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DC" w:rsidRDefault="00BC1EDC">
      <w:pPr>
        <w:pStyle w:val="ConsPlusTitlePage"/>
      </w:pPr>
    </w:p>
    <w:p w:rsidR="00BC1EDC" w:rsidRDefault="00BC1EDC" w:rsidP="00BC1EDC">
      <w:pPr>
        <w:keepNext/>
        <w:spacing w:after="480"/>
        <w:jc w:val="center"/>
        <w:outlineLvl w:val="0"/>
        <w:rPr>
          <w:sz w:val="28"/>
          <w:szCs w:val="28"/>
        </w:rPr>
      </w:pPr>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BC1EDC" w:rsidRDefault="00BC1EDC" w:rsidP="00BC1EDC">
      <w:pPr>
        <w:keepNext/>
        <w:jc w:val="center"/>
        <w:outlineLvl w:val="0"/>
        <w:rPr>
          <w:b/>
          <w:sz w:val="28"/>
          <w:szCs w:val="28"/>
        </w:rPr>
      </w:pPr>
      <w:r>
        <w:rPr>
          <w:b/>
          <w:sz w:val="28"/>
          <w:szCs w:val="28"/>
        </w:rPr>
        <w:t>АДМИНИСТРАЦИЯ КИКНУРСКОГО</w:t>
      </w:r>
    </w:p>
    <w:p w:rsidR="00BC1EDC" w:rsidRDefault="00BC1EDC" w:rsidP="00BC1EDC">
      <w:pPr>
        <w:keepNext/>
        <w:spacing w:line="360" w:lineRule="exact"/>
        <w:jc w:val="center"/>
        <w:rPr>
          <w:b/>
          <w:sz w:val="28"/>
          <w:szCs w:val="28"/>
        </w:rPr>
      </w:pPr>
      <w:r>
        <w:rPr>
          <w:b/>
          <w:sz w:val="28"/>
          <w:szCs w:val="28"/>
        </w:rPr>
        <w:t>МУНИЦИПАЛЬНОГО ОКРУГА</w:t>
      </w:r>
    </w:p>
    <w:p w:rsidR="00BC1EDC" w:rsidRDefault="00BC1EDC" w:rsidP="00BC1EDC">
      <w:pPr>
        <w:keepNext/>
        <w:spacing w:line="360" w:lineRule="exact"/>
        <w:jc w:val="center"/>
        <w:rPr>
          <w:b/>
          <w:sz w:val="28"/>
          <w:szCs w:val="28"/>
        </w:rPr>
      </w:pPr>
      <w:r>
        <w:rPr>
          <w:b/>
          <w:sz w:val="28"/>
          <w:szCs w:val="28"/>
        </w:rPr>
        <w:t>КИРОВСКОЙ ОБЛАСТИ</w:t>
      </w:r>
    </w:p>
    <w:p w:rsidR="00BC1EDC" w:rsidRDefault="00BC1EDC" w:rsidP="00BC1EDC">
      <w:pPr>
        <w:keepNext/>
        <w:spacing w:line="360" w:lineRule="exact"/>
        <w:jc w:val="center"/>
        <w:rPr>
          <w:b/>
          <w:sz w:val="28"/>
          <w:szCs w:val="28"/>
        </w:rPr>
      </w:pPr>
    </w:p>
    <w:p w:rsidR="00BC1EDC" w:rsidRDefault="00BC1EDC" w:rsidP="00BC1EDC">
      <w:pPr>
        <w:keepNext/>
        <w:spacing w:line="360" w:lineRule="exact"/>
        <w:jc w:val="center"/>
        <w:rPr>
          <w:b/>
          <w:sz w:val="32"/>
          <w:szCs w:val="32"/>
        </w:rPr>
      </w:pPr>
      <w:r>
        <w:rPr>
          <w:b/>
          <w:sz w:val="32"/>
          <w:szCs w:val="32"/>
        </w:rPr>
        <w:t>ПОСТАНОВЛЕНИЕ</w:t>
      </w:r>
    </w:p>
    <w:p w:rsidR="00BC1EDC" w:rsidRDefault="00BC1EDC" w:rsidP="00BC1EDC">
      <w:pPr>
        <w:pStyle w:val="a3"/>
        <w:keepLines w:val="0"/>
        <w:spacing w:before="0" w:after="0"/>
        <w:rPr>
          <w:noProof w:val="0"/>
          <w:sz w:val="24"/>
          <w:szCs w:val="24"/>
        </w:rPr>
      </w:pPr>
    </w:p>
    <w:p w:rsidR="00BC1EDC" w:rsidRDefault="00BC1EDC" w:rsidP="00BC1EDC">
      <w:pPr>
        <w:pStyle w:val="a3"/>
        <w:keepLines w:val="0"/>
        <w:spacing w:before="0" w:after="0"/>
        <w:rPr>
          <w:noProof w:val="0"/>
          <w:sz w:val="24"/>
          <w:szCs w:val="24"/>
        </w:rPr>
      </w:pPr>
    </w:p>
    <w:tbl>
      <w:tblPr>
        <w:tblW w:w="9495" w:type="dxa"/>
        <w:tblInd w:w="70" w:type="dxa"/>
        <w:tblLayout w:type="fixed"/>
        <w:tblCellMar>
          <w:left w:w="70" w:type="dxa"/>
          <w:right w:w="70" w:type="dxa"/>
        </w:tblCellMar>
        <w:tblLook w:val="04A0" w:firstRow="1" w:lastRow="0" w:firstColumn="1" w:lastColumn="0" w:noHBand="0" w:noVBand="1"/>
      </w:tblPr>
      <w:tblGrid>
        <w:gridCol w:w="1843"/>
        <w:gridCol w:w="2836"/>
        <w:gridCol w:w="2974"/>
        <w:gridCol w:w="1842"/>
      </w:tblGrid>
      <w:tr w:rsidR="00BC1EDC" w:rsidTr="00BC1EDC">
        <w:tc>
          <w:tcPr>
            <w:tcW w:w="1843" w:type="dxa"/>
            <w:tcBorders>
              <w:top w:val="nil"/>
              <w:left w:val="nil"/>
              <w:bottom w:val="single" w:sz="4" w:space="0" w:color="auto"/>
              <w:right w:val="nil"/>
            </w:tcBorders>
          </w:tcPr>
          <w:p w:rsidR="00BC1EDC" w:rsidRDefault="0099324E">
            <w:pPr>
              <w:keepNext/>
              <w:rPr>
                <w:sz w:val="28"/>
                <w:szCs w:val="28"/>
              </w:rPr>
            </w:pPr>
            <w:r>
              <w:rPr>
                <w:sz w:val="28"/>
                <w:szCs w:val="28"/>
              </w:rPr>
              <w:t>24.08.2021</w:t>
            </w:r>
          </w:p>
        </w:tc>
        <w:tc>
          <w:tcPr>
            <w:tcW w:w="2837" w:type="dxa"/>
          </w:tcPr>
          <w:p w:rsidR="00BC1EDC" w:rsidRDefault="00BC1EDC">
            <w:pPr>
              <w:keepNext/>
              <w:jc w:val="center"/>
              <w:rPr>
                <w:position w:val="-6"/>
                <w:sz w:val="28"/>
                <w:szCs w:val="28"/>
                <w:u w:val="single"/>
              </w:rPr>
            </w:pPr>
          </w:p>
        </w:tc>
        <w:tc>
          <w:tcPr>
            <w:tcW w:w="2975" w:type="dxa"/>
            <w:hideMark/>
          </w:tcPr>
          <w:p w:rsidR="00BC1EDC" w:rsidRDefault="00BC1EDC">
            <w:pPr>
              <w:keepNext/>
              <w:jc w:val="right"/>
              <w:rPr>
                <w:sz w:val="28"/>
                <w:szCs w:val="28"/>
              </w:rPr>
            </w:pPr>
            <w:r>
              <w:rPr>
                <w:position w:val="-6"/>
                <w:sz w:val="28"/>
                <w:szCs w:val="28"/>
              </w:rPr>
              <w:t>№</w:t>
            </w:r>
          </w:p>
        </w:tc>
        <w:tc>
          <w:tcPr>
            <w:tcW w:w="1843" w:type="dxa"/>
            <w:tcBorders>
              <w:top w:val="nil"/>
              <w:left w:val="nil"/>
              <w:bottom w:val="single" w:sz="4" w:space="0" w:color="auto"/>
              <w:right w:val="nil"/>
            </w:tcBorders>
          </w:tcPr>
          <w:p w:rsidR="00BC1EDC" w:rsidRDefault="0099324E">
            <w:pPr>
              <w:keepNext/>
              <w:rPr>
                <w:sz w:val="28"/>
                <w:szCs w:val="28"/>
              </w:rPr>
            </w:pPr>
            <w:r>
              <w:rPr>
                <w:sz w:val="28"/>
                <w:szCs w:val="28"/>
              </w:rPr>
              <w:t>575</w:t>
            </w:r>
          </w:p>
        </w:tc>
      </w:tr>
      <w:tr w:rsidR="00BC1EDC" w:rsidTr="00BC1EDC">
        <w:tc>
          <w:tcPr>
            <w:tcW w:w="9498" w:type="dxa"/>
            <w:gridSpan w:val="4"/>
            <w:hideMark/>
          </w:tcPr>
          <w:p w:rsidR="00BC1EDC" w:rsidRDefault="00BC1EDC">
            <w:pPr>
              <w:keepNext/>
              <w:spacing w:after="480"/>
              <w:jc w:val="center"/>
              <w:rPr>
                <w:sz w:val="28"/>
                <w:szCs w:val="28"/>
              </w:rPr>
            </w:pPr>
            <w:r>
              <w:rPr>
                <w:sz w:val="28"/>
                <w:szCs w:val="28"/>
              </w:rPr>
              <w:t>пгт Кикнур</w:t>
            </w:r>
          </w:p>
        </w:tc>
      </w:tr>
    </w:tbl>
    <w:p w:rsidR="00BC1EDC" w:rsidRDefault="00D02B62" w:rsidP="00BC1EDC">
      <w:pPr>
        <w:pStyle w:val="a3"/>
        <w:keepLines w:val="0"/>
        <w:spacing w:before="0" w:after="0"/>
        <w:rPr>
          <w:sz w:val="28"/>
          <w:szCs w:val="28"/>
        </w:rPr>
      </w:pPr>
      <w:r>
        <w:rPr>
          <w:sz w:val="28"/>
          <w:szCs w:val="28"/>
        </w:rPr>
        <w:t>Об утверждении Порядка сноса и возмещения ущерба за снос (повреждение) зеленых насаждений на территории муниципального образования Кикнурский муниципальный округ Кировской области</w:t>
      </w:r>
    </w:p>
    <w:p w:rsidR="00BC1EDC" w:rsidRDefault="00BC1EDC">
      <w:pPr>
        <w:pStyle w:val="ConsPlusTitle"/>
        <w:jc w:val="center"/>
      </w:pPr>
    </w:p>
    <w:p w:rsidR="00BC1EDC" w:rsidRDefault="00BC1EDC">
      <w:pPr>
        <w:pStyle w:val="ConsPlusNormal"/>
        <w:jc w:val="both"/>
      </w:pPr>
    </w:p>
    <w:p w:rsidR="00D02B62" w:rsidRPr="00E465DD" w:rsidRDefault="00D02B62" w:rsidP="00E465DD">
      <w:pPr>
        <w:pStyle w:val="ConsPlusNormal"/>
        <w:spacing w:line="360" w:lineRule="exact"/>
        <w:ind w:firstLine="539"/>
        <w:jc w:val="both"/>
        <w:rPr>
          <w:rFonts w:ascii="Times New Roman" w:hAnsi="Times New Roman" w:cs="Times New Roman"/>
          <w:sz w:val="28"/>
          <w:szCs w:val="28"/>
        </w:rPr>
      </w:pPr>
      <w:r w:rsidRPr="00E465DD">
        <w:rPr>
          <w:rFonts w:ascii="Times New Roman" w:hAnsi="Times New Roman" w:cs="Times New Roman"/>
          <w:sz w:val="28"/>
          <w:szCs w:val="28"/>
        </w:rPr>
        <w:t xml:space="preserve">В соответствии с Федеральным </w:t>
      </w:r>
      <w:hyperlink r:id="rId5" w:history="1">
        <w:r w:rsidRPr="00E465DD">
          <w:rPr>
            <w:rStyle w:val="a6"/>
            <w:rFonts w:ascii="Times New Roman" w:hAnsi="Times New Roman" w:cs="Times New Roman"/>
            <w:color w:val="auto"/>
            <w:sz w:val="28"/>
            <w:szCs w:val="28"/>
            <w:u w:val="none"/>
          </w:rPr>
          <w:t>законом</w:t>
        </w:r>
      </w:hyperlink>
      <w:r w:rsidRPr="00E465D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E465DD">
          <w:rPr>
            <w:rStyle w:val="a6"/>
            <w:rFonts w:ascii="Times New Roman" w:hAnsi="Times New Roman" w:cs="Times New Roman"/>
            <w:color w:val="auto"/>
            <w:sz w:val="28"/>
            <w:szCs w:val="28"/>
            <w:u w:val="none"/>
          </w:rPr>
          <w:t>законом</w:t>
        </w:r>
      </w:hyperlink>
      <w:r w:rsidRPr="00E465DD">
        <w:rPr>
          <w:rFonts w:ascii="Times New Roman" w:hAnsi="Times New Roman" w:cs="Times New Roman"/>
          <w:sz w:val="28"/>
          <w:szCs w:val="28"/>
        </w:rPr>
        <w:t xml:space="preserve"> от 10.01.2002 N 7-ФЗ "Об охране окружающей среды", </w:t>
      </w:r>
      <w:hyperlink r:id="rId7" w:history="1">
        <w:r w:rsidRPr="00E465DD">
          <w:rPr>
            <w:rStyle w:val="a6"/>
            <w:rFonts w:ascii="Times New Roman" w:hAnsi="Times New Roman" w:cs="Times New Roman"/>
            <w:color w:val="auto"/>
            <w:sz w:val="28"/>
            <w:szCs w:val="28"/>
            <w:u w:val="none"/>
          </w:rPr>
          <w:t>приказом</w:t>
        </w:r>
      </w:hyperlink>
      <w:r w:rsidRPr="00E465DD">
        <w:rPr>
          <w:rFonts w:ascii="Times New Roman" w:hAnsi="Times New Roman" w:cs="Times New Roman"/>
          <w:sz w:val="28"/>
          <w:szCs w:val="28"/>
        </w:rPr>
        <w:t xml:space="preserve"> Госстроя России от 15.12.1999 N 153 "Об утверждении Правил создания, охраны и содержания зеленых насаждений в городах Российской Федерации", </w:t>
      </w:r>
      <w:hyperlink r:id="rId8" w:history="1">
        <w:r w:rsidRPr="00E465DD">
          <w:rPr>
            <w:rStyle w:val="a6"/>
            <w:rFonts w:ascii="Times New Roman" w:hAnsi="Times New Roman" w:cs="Times New Roman"/>
            <w:color w:val="auto"/>
            <w:sz w:val="28"/>
            <w:szCs w:val="28"/>
            <w:u w:val="none"/>
          </w:rPr>
          <w:t>постановлением</w:t>
        </w:r>
      </w:hyperlink>
      <w:r w:rsidRPr="00E465DD">
        <w:rPr>
          <w:rFonts w:ascii="Times New Roman" w:hAnsi="Times New Roman" w:cs="Times New Roman"/>
          <w:sz w:val="28"/>
          <w:szCs w:val="28"/>
        </w:rPr>
        <w:t xml:space="preserve"> Правительства Российской Федерации от 29.12.2018 N 1730 "Об утверждении особенностей возмещения вреда и находящимся в них природным объектам вследствие нарушения лесного законодательства", </w:t>
      </w:r>
      <w:hyperlink r:id="rId9" w:history="1">
        <w:r w:rsidRPr="00E465DD">
          <w:rPr>
            <w:rStyle w:val="a6"/>
            <w:rFonts w:ascii="Times New Roman" w:hAnsi="Times New Roman" w:cs="Times New Roman"/>
            <w:color w:val="auto"/>
            <w:sz w:val="28"/>
            <w:szCs w:val="28"/>
            <w:u w:val="none"/>
          </w:rPr>
          <w:t>Уставом</w:t>
        </w:r>
      </w:hyperlink>
      <w:r w:rsidRPr="00E465DD">
        <w:rPr>
          <w:rFonts w:ascii="Times New Roman" w:hAnsi="Times New Roman" w:cs="Times New Roman"/>
          <w:sz w:val="28"/>
          <w:szCs w:val="28"/>
        </w:rPr>
        <w:t xml:space="preserve"> муниципального образования </w:t>
      </w:r>
      <w:r w:rsidR="00E465DD" w:rsidRPr="00E465DD">
        <w:rPr>
          <w:rFonts w:ascii="Times New Roman" w:hAnsi="Times New Roman" w:cs="Times New Roman"/>
          <w:sz w:val="28"/>
          <w:szCs w:val="28"/>
        </w:rPr>
        <w:t>Кикнурский муниципальный округ Кировской области</w:t>
      </w:r>
      <w:r w:rsidRPr="00E465DD">
        <w:rPr>
          <w:rFonts w:ascii="Times New Roman" w:hAnsi="Times New Roman" w:cs="Times New Roman"/>
          <w:sz w:val="28"/>
          <w:szCs w:val="28"/>
        </w:rPr>
        <w:t>,</w:t>
      </w:r>
      <w:r w:rsidR="00E465DD" w:rsidRPr="00E465DD">
        <w:rPr>
          <w:rFonts w:ascii="Times New Roman" w:hAnsi="Times New Roman" w:cs="Times New Roman"/>
          <w:sz w:val="28"/>
          <w:szCs w:val="28"/>
        </w:rPr>
        <w:t xml:space="preserve"> утвержденным решением Думы Кикнурского муниципального округа Кировской области от 19.10.2020 № 4-38,</w:t>
      </w:r>
      <w:r w:rsidRPr="00E465DD">
        <w:rPr>
          <w:rFonts w:ascii="Times New Roman" w:hAnsi="Times New Roman" w:cs="Times New Roman"/>
          <w:sz w:val="28"/>
          <w:szCs w:val="28"/>
        </w:rPr>
        <w:t xml:space="preserve"> Правилами благоустро</w:t>
      </w:r>
      <w:r w:rsidR="00E465DD" w:rsidRPr="00E465DD">
        <w:rPr>
          <w:rFonts w:ascii="Times New Roman" w:hAnsi="Times New Roman" w:cs="Times New Roman"/>
          <w:sz w:val="28"/>
          <w:szCs w:val="28"/>
        </w:rPr>
        <w:t>йства территории муниципального образования Кикнурский муниципальный округ Кировской области</w:t>
      </w:r>
      <w:r w:rsidRPr="00E465DD">
        <w:rPr>
          <w:rFonts w:ascii="Times New Roman" w:hAnsi="Times New Roman" w:cs="Times New Roman"/>
          <w:sz w:val="28"/>
          <w:szCs w:val="28"/>
        </w:rPr>
        <w:t xml:space="preserve">, утвержденными решением </w:t>
      </w:r>
      <w:r w:rsidR="00E465DD" w:rsidRPr="00E465DD">
        <w:rPr>
          <w:rFonts w:ascii="Times New Roman" w:hAnsi="Times New Roman" w:cs="Times New Roman"/>
          <w:sz w:val="28"/>
          <w:szCs w:val="28"/>
        </w:rPr>
        <w:t xml:space="preserve">Думы Кикнурского муниципального округа Кировской области от 25.11.2020 №5-59, администрация Кикнурского муниципального округа </w:t>
      </w:r>
      <w:r w:rsidR="00E465DD" w:rsidRPr="00E02D1B">
        <w:rPr>
          <w:rFonts w:ascii="Times New Roman" w:hAnsi="Times New Roman" w:cs="Times New Roman"/>
          <w:sz w:val="28"/>
          <w:szCs w:val="28"/>
        </w:rPr>
        <w:t>ПОСТАНОВЛЯЕТ</w:t>
      </w:r>
      <w:r w:rsidRPr="00E465DD">
        <w:rPr>
          <w:rFonts w:ascii="Times New Roman" w:hAnsi="Times New Roman" w:cs="Times New Roman"/>
          <w:sz w:val="28"/>
          <w:szCs w:val="28"/>
        </w:rPr>
        <w:t>:</w:t>
      </w:r>
    </w:p>
    <w:p w:rsidR="00D02B62" w:rsidRPr="00E465DD" w:rsidRDefault="00D02B62" w:rsidP="00E465DD">
      <w:pPr>
        <w:pStyle w:val="ConsPlusNormal"/>
        <w:spacing w:line="360" w:lineRule="exact"/>
        <w:ind w:firstLine="539"/>
        <w:jc w:val="both"/>
        <w:rPr>
          <w:rFonts w:ascii="Times New Roman" w:hAnsi="Times New Roman" w:cs="Times New Roman"/>
          <w:sz w:val="28"/>
          <w:szCs w:val="28"/>
        </w:rPr>
      </w:pPr>
      <w:r w:rsidRPr="00E465DD">
        <w:rPr>
          <w:rFonts w:ascii="Times New Roman" w:hAnsi="Times New Roman" w:cs="Times New Roman"/>
          <w:sz w:val="28"/>
          <w:szCs w:val="28"/>
        </w:rPr>
        <w:t xml:space="preserve">1. Утвердить </w:t>
      </w:r>
      <w:hyperlink w:anchor="P34" w:history="1">
        <w:r w:rsidR="007A7F23">
          <w:rPr>
            <w:rStyle w:val="a6"/>
            <w:rFonts w:ascii="Times New Roman" w:hAnsi="Times New Roman" w:cs="Times New Roman"/>
            <w:color w:val="auto"/>
            <w:sz w:val="28"/>
            <w:szCs w:val="28"/>
            <w:u w:val="none"/>
          </w:rPr>
          <w:t>П</w:t>
        </w:r>
        <w:r w:rsidRPr="007A7F23">
          <w:rPr>
            <w:rStyle w:val="a6"/>
            <w:rFonts w:ascii="Times New Roman" w:hAnsi="Times New Roman" w:cs="Times New Roman"/>
            <w:color w:val="auto"/>
            <w:sz w:val="28"/>
            <w:szCs w:val="28"/>
            <w:u w:val="none"/>
          </w:rPr>
          <w:t>орядок</w:t>
        </w:r>
      </w:hyperlink>
      <w:r w:rsidRPr="00E465DD">
        <w:rPr>
          <w:rFonts w:ascii="Times New Roman" w:hAnsi="Times New Roman" w:cs="Times New Roman"/>
          <w:sz w:val="28"/>
          <w:szCs w:val="28"/>
        </w:rPr>
        <w:t xml:space="preserve"> сноса и возмещения ущерба за снос (повреждение) зеленых насаждений на территории муниципального образования </w:t>
      </w:r>
      <w:r w:rsidR="00E465DD" w:rsidRPr="00E465DD">
        <w:rPr>
          <w:rFonts w:ascii="Times New Roman" w:hAnsi="Times New Roman" w:cs="Times New Roman"/>
          <w:sz w:val="28"/>
          <w:szCs w:val="28"/>
        </w:rPr>
        <w:t>Кикнурский муниципальный округ Кировской области</w:t>
      </w:r>
      <w:r w:rsidR="007A7F23">
        <w:rPr>
          <w:rFonts w:ascii="Times New Roman" w:hAnsi="Times New Roman" w:cs="Times New Roman"/>
          <w:sz w:val="28"/>
          <w:szCs w:val="28"/>
        </w:rPr>
        <w:t xml:space="preserve"> (далее – Порядок)</w:t>
      </w:r>
      <w:r w:rsidR="00E465DD" w:rsidRPr="00E465DD">
        <w:rPr>
          <w:rFonts w:ascii="Times New Roman" w:hAnsi="Times New Roman" w:cs="Times New Roman"/>
          <w:sz w:val="28"/>
          <w:szCs w:val="28"/>
        </w:rPr>
        <w:t xml:space="preserve"> согласно приложению</w:t>
      </w:r>
      <w:r w:rsidRPr="00E465DD">
        <w:rPr>
          <w:rFonts w:ascii="Times New Roman" w:hAnsi="Times New Roman" w:cs="Times New Roman"/>
          <w:sz w:val="28"/>
          <w:szCs w:val="28"/>
        </w:rPr>
        <w:t>.</w:t>
      </w:r>
    </w:p>
    <w:p w:rsidR="004C61A4" w:rsidRDefault="00D02B62" w:rsidP="00E465DD">
      <w:pPr>
        <w:pStyle w:val="ConsPlusNormal"/>
        <w:spacing w:line="360" w:lineRule="exact"/>
        <w:ind w:firstLine="539"/>
        <w:jc w:val="both"/>
        <w:rPr>
          <w:rFonts w:ascii="Times New Roman" w:hAnsi="Times New Roman" w:cs="Times New Roman"/>
          <w:sz w:val="28"/>
          <w:szCs w:val="28"/>
        </w:rPr>
      </w:pPr>
      <w:r w:rsidRPr="00E465DD">
        <w:rPr>
          <w:rFonts w:ascii="Times New Roman" w:hAnsi="Times New Roman" w:cs="Times New Roman"/>
          <w:sz w:val="28"/>
          <w:szCs w:val="28"/>
        </w:rPr>
        <w:t>2</w:t>
      </w:r>
      <w:r w:rsidR="00E465DD" w:rsidRPr="00E465DD">
        <w:rPr>
          <w:rFonts w:ascii="Times New Roman" w:hAnsi="Times New Roman" w:cs="Times New Roman"/>
          <w:sz w:val="28"/>
          <w:szCs w:val="28"/>
        </w:rPr>
        <w:t>. Настоящее постановление</w:t>
      </w:r>
      <w:r w:rsidRPr="00E465DD">
        <w:rPr>
          <w:rFonts w:ascii="Times New Roman" w:hAnsi="Times New Roman" w:cs="Times New Roman"/>
          <w:sz w:val="28"/>
          <w:szCs w:val="28"/>
        </w:rPr>
        <w:t xml:space="preserve"> вступает в силу </w:t>
      </w:r>
      <w:r w:rsidR="00E465DD" w:rsidRPr="00E465DD">
        <w:rPr>
          <w:rFonts w:ascii="Times New Roman" w:hAnsi="Times New Roman" w:cs="Times New Roman"/>
          <w:sz w:val="28"/>
          <w:szCs w:val="28"/>
        </w:rPr>
        <w:t xml:space="preserve">с момента </w:t>
      </w:r>
      <w:r w:rsidR="00E465DD">
        <w:rPr>
          <w:rFonts w:ascii="Times New Roman" w:hAnsi="Times New Roman" w:cs="Times New Roman"/>
          <w:sz w:val="28"/>
          <w:szCs w:val="28"/>
        </w:rPr>
        <w:t xml:space="preserve">его </w:t>
      </w:r>
      <w:r w:rsidR="00E465DD" w:rsidRPr="00E465DD">
        <w:rPr>
          <w:rFonts w:ascii="Times New Roman" w:hAnsi="Times New Roman" w:cs="Times New Roman"/>
          <w:sz w:val="28"/>
          <w:szCs w:val="28"/>
        </w:rPr>
        <w:t xml:space="preserve">официального </w:t>
      </w:r>
    </w:p>
    <w:p w:rsidR="00D02B62" w:rsidRPr="00E465DD" w:rsidRDefault="00E465DD" w:rsidP="004C61A4">
      <w:pPr>
        <w:pStyle w:val="ConsPlusNormal"/>
        <w:spacing w:line="360" w:lineRule="exact"/>
        <w:jc w:val="both"/>
        <w:rPr>
          <w:rFonts w:ascii="Times New Roman" w:hAnsi="Times New Roman" w:cs="Times New Roman"/>
          <w:sz w:val="28"/>
          <w:szCs w:val="28"/>
        </w:rPr>
      </w:pPr>
      <w:r w:rsidRPr="00E465DD">
        <w:rPr>
          <w:rFonts w:ascii="Times New Roman" w:hAnsi="Times New Roman" w:cs="Times New Roman"/>
          <w:sz w:val="28"/>
          <w:szCs w:val="28"/>
        </w:rPr>
        <w:t>опубликования (обнародования)</w:t>
      </w:r>
      <w:r w:rsidR="00D02B62" w:rsidRPr="00E465DD">
        <w:rPr>
          <w:rFonts w:ascii="Times New Roman" w:hAnsi="Times New Roman" w:cs="Times New Roman"/>
          <w:sz w:val="28"/>
          <w:szCs w:val="28"/>
        </w:rPr>
        <w:t>.</w:t>
      </w:r>
    </w:p>
    <w:p w:rsidR="00D02B62" w:rsidRDefault="00D02B62" w:rsidP="00D02B62">
      <w:pPr>
        <w:pStyle w:val="ConsPlusNormal"/>
        <w:jc w:val="both"/>
      </w:pPr>
    </w:p>
    <w:p w:rsidR="00F94752" w:rsidRDefault="00F94752" w:rsidP="00F94752">
      <w:pPr>
        <w:pStyle w:val="ConsPlusNormal"/>
        <w:rPr>
          <w:rFonts w:ascii="Times New Roman" w:hAnsi="Times New Roman" w:cs="Times New Roman"/>
          <w:sz w:val="28"/>
          <w:szCs w:val="28"/>
        </w:rPr>
      </w:pPr>
      <w:bookmarkStart w:id="0" w:name="_GoBack"/>
      <w:bookmarkEnd w:id="0"/>
      <w:r w:rsidRPr="004C2325">
        <w:rPr>
          <w:rFonts w:ascii="Times New Roman" w:hAnsi="Times New Roman" w:cs="Times New Roman"/>
          <w:sz w:val="28"/>
          <w:szCs w:val="28"/>
        </w:rPr>
        <w:t xml:space="preserve">Глава Кикнурского </w:t>
      </w:r>
    </w:p>
    <w:p w:rsidR="00F94752" w:rsidRPr="004C2325" w:rsidRDefault="00F94752" w:rsidP="00F94752">
      <w:pPr>
        <w:pStyle w:val="ConsPlusNormal"/>
        <w:tabs>
          <w:tab w:val="left" w:pos="7440"/>
        </w:tabs>
        <w:rPr>
          <w:rFonts w:ascii="Times New Roman" w:hAnsi="Times New Roman" w:cs="Times New Roman"/>
          <w:sz w:val="28"/>
          <w:szCs w:val="28"/>
        </w:rPr>
      </w:pPr>
      <w:r w:rsidRPr="004C2325">
        <w:rPr>
          <w:rFonts w:ascii="Times New Roman" w:hAnsi="Times New Roman" w:cs="Times New Roman"/>
          <w:sz w:val="28"/>
          <w:szCs w:val="28"/>
        </w:rPr>
        <w:t>муниципального округа</w:t>
      </w:r>
      <w:r w:rsidR="0099324E">
        <w:rPr>
          <w:rFonts w:ascii="Times New Roman" w:hAnsi="Times New Roman" w:cs="Times New Roman"/>
          <w:sz w:val="28"/>
          <w:szCs w:val="28"/>
        </w:rPr>
        <w:t xml:space="preserve"> </w:t>
      </w:r>
      <w:r>
        <w:rPr>
          <w:rFonts w:ascii="Times New Roman" w:hAnsi="Times New Roman" w:cs="Times New Roman"/>
          <w:sz w:val="28"/>
          <w:szCs w:val="28"/>
        </w:rPr>
        <w:t>С.Ю. Галкин</w:t>
      </w:r>
    </w:p>
    <w:p w:rsidR="001A0952" w:rsidRDefault="001A0952" w:rsidP="0099324E">
      <w:pPr>
        <w:pStyle w:val="ConsPlusNormal"/>
        <w:outlineLvl w:val="0"/>
      </w:pPr>
    </w:p>
    <w:p w:rsidR="0099324E" w:rsidRDefault="0099324E" w:rsidP="0099324E">
      <w:pPr>
        <w:pStyle w:val="ConsPlusNormal"/>
        <w:outlineLvl w:val="0"/>
        <w:rPr>
          <w:rFonts w:ascii="Times New Roman" w:hAnsi="Times New Roman" w:cs="Times New Roman"/>
          <w:sz w:val="28"/>
          <w:szCs w:val="28"/>
        </w:rPr>
      </w:pPr>
    </w:p>
    <w:p w:rsidR="00F94752" w:rsidRDefault="00E465DD" w:rsidP="00D02B62">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rsidR="00F94752" w:rsidRPr="004C2325" w:rsidRDefault="00F94752" w:rsidP="00F94752">
      <w:pPr>
        <w:pStyle w:val="ConsPlusNormal"/>
        <w:ind w:left="5664" w:firstLine="6"/>
        <w:outlineLvl w:val="0"/>
        <w:rPr>
          <w:rFonts w:ascii="Times New Roman" w:hAnsi="Times New Roman" w:cs="Times New Roman"/>
          <w:sz w:val="28"/>
          <w:szCs w:val="28"/>
        </w:rPr>
      </w:pPr>
    </w:p>
    <w:p w:rsidR="00F94752" w:rsidRPr="004C2325" w:rsidRDefault="00F94752" w:rsidP="00F94752">
      <w:pPr>
        <w:pStyle w:val="ConsPlusNormal"/>
        <w:ind w:left="5387" w:firstLine="6"/>
        <w:rPr>
          <w:rFonts w:ascii="Times New Roman" w:hAnsi="Times New Roman" w:cs="Times New Roman"/>
          <w:sz w:val="28"/>
          <w:szCs w:val="28"/>
        </w:rPr>
      </w:pPr>
      <w:r>
        <w:rPr>
          <w:rFonts w:ascii="Times New Roman" w:hAnsi="Times New Roman" w:cs="Times New Roman"/>
          <w:sz w:val="28"/>
          <w:szCs w:val="28"/>
        </w:rPr>
        <w:t>п</w:t>
      </w:r>
      <w:r w:rsidRPr="004C232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4C2325">
        <w:rPr>
          <w:rFonts w:ascii="Times New Roman" w:hAnsi="Times New Roman" w:cs="Times New Roman"/>
          <w:sz w:val="28"/>
          <w:szCs w:val="28"/>
        </w:rPr>
        <w:t>администрации</w:t>
      </w:r>
    </w:p>
    <w:p w:rsidR="00F94752" w:rsidRPr="004C2325" w:rsidRDefault="00F94752" w:rsidP="00F94752">
      <w:pPr>
        <w:pStyle w:val="ConsPlusNormal"/>
        <w:ind w:left="5387" w:firstLine="6"/>
        <w:rPr>
          <w:rFonts w:ascii="Times New Roman" w:hAnsi="Times New Roman" w:cs="Times New Roman"/>
          <w:sz w:val="28"/>
          <w:szCs w:val="28"/>
        </w:rPr>
      </w:pPr>
      <w:r w:rsidRPr="004C2325">
        <w:rPr>
          <w:rFonts w:ascii="Times New Roman" w:hAnsi="Times New Roman" w:cs="Times New Roman"/>
          <w:sz w:val="28"/>
          <w:szCs w:val="28"/>
        </w:rPr>
        <w:t xml:space="preserve">Кикнурского </w:t>
      </w:r>
      <w:r>
        <w:rPr>
          <w:rFonts w:ascii="Times New Roman" w:hAnsi="Times New Roman" w:cs="Times New Roman"/>
          <w:sz w:val="28"/>
          <w:szCs w:val="28"/>
        </w:rPr>
        <w:t xml:space="preserve">муниципального округа </w:t>
      </w:r>
      <w:r w:rsidRPr="004C2325">
        <w:rPr>
          <w:rFonts w:ascii="Times New Roman" w:hAnsi="Times New Roman" w:cs="Times New Roman"/>
          <w:sz w:val="28"/>
          <w:szCs w:val="28"/>
        </w:rPr>
        <w:t>Кировской области</w:t>
      </w:r>
    </w:p>
    <w:p w:rsidR="00F94752" w:rsidRPr="004C2325" w:rsidRDefault="00945CAE" w:rsidP="0099324E">
      <w:pPr>
        <w:pStyle w:val="ConsPlusNormal"/>
        <w:tabs>
          <w:tab w:val="left" w:pos="7830"/>
        </w:tabs>
        <w:ind w:left="5387" w:firstLine="6"/>
        <w:jc w:val="both"/>
        <w:rPr>
          <w:rFonts w:ascii="Times New Roman" w:hAnsi="Times New Roman" w:cs="Times New Roman"/>
          <w:sz w:val="28"/>
          <w:szCs w:val="28"/>
        </w:rPr>
      </w:pPr>
      <w:r>
        <w:rPr>
          <w:rFonts w:ascii="Times New Roman" w:hAnsi="Times New Roman" w:cs="Times New Roman"/>
          <w:sz w:val="28"/>
          <w:szCs w:val="28"/>
        </w:rPr>
        <w:t>о</w:t>
      </w:r>
      <w:r w:rsidR="00F94752" w:rsidRPr="004C2325">
        <w:rPr>
          <w:rFonts w:ascii="Times New Roman" w:hAnsi="Times New Roman" w:cs="Times New Roman"/>
          <w:sz w:val="28"/>
          <w:szCs w:val="28"/>
        </w:rPr>
        <w:t>т</w:t>
      </w:r>
      <w:r>
        <w:rPr>
          <w:rFonts w:ascii="Times New Roman" w:hAnsi="Times New Roman" w:cs="Times New Roman"/>
          <w:sz w:val="28"/>
          <w:szCs w:val="28"/>
        </w:rPr>
        <w:t xml:space="preserve">   </w:t>
      </w:r>
      <w:r w:rsidR="0099324E">
        <w:rPr>
          <w:rFonts w:ascii="Times New Roman" w:hAnsi="Times New Roman" w:cs="Times New Roman"/>
          <w:sz w:val="28"/>
          <w:szCs w:val="28"/>
        </w:rPr>
        <w:t xml:space="preserve">24.08.2021       </w:t>
      </w:r>
      <w:r>
        <w:rPr>
          <w:rFonts w:ascii="Times New Roman" w:hAnsi="Times New Roman" w:cs="Times New Roman"/>
          <w:sz w:val="28"/>
          <w:szCs w:val="28"/>
        </w:rPr>
        <w:t>№</w:t>
      </w:r>
      <w:r w:rsidR="0099324E">
        <w:rPr>
          <w:rFonts w:ascii="Times New Roman" w:hAnsi="Times New Roman" w:cs="Times New Roman"/>
          <w:sz w:val="28"/>
          <w:szCs w:val="28"/>
        </w:rPr>
        <w:t xml:space="preserve"> 575</w:t>
      </w:r>
    </w:p>
    <w:p w:rsidR="00BC1EDC" w:rsidRDefault="00BC1EDC">
      <w:pPr>
        <w:pStyle w:val="ConsPlusNormal"/>
        <w:jc w:val="both"/>
      </w:pPr>
    </w:p>
    <w:p w:rsidR="006444A1" w:rsidRDefault="006444A1">
      <w:pPr>
        <w:pStyle w:val="ConsPlusNormal"/>
        <w:jc w:val="both"/>
      </w:pPr>
      <w:bookmarkStart w:id="1" w:name="P35"/>
      <w:bookmarkEnd w:id="1"/>
    </w:p>
    <w:p w:rsidR="006444A1" w:rsidRDefault="006444A1">
      <w:pPr>
        <w:pStyle w:val="ConsPlusNormal"/>
        <w:jc w:val="both"/>
      </w:pPr>
    </w:p>
    <w:p w:rsidR="00DE7B4C" w:rsidRPr="00DE7B4C" w:rsidRDefault="00DE7B4C" w:rsidP="00DE7B4C">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DE7B4C">
        <w:rPr>
          <w:rFonts w:ascii="Times New Roman" w:hAnsi="Times New Roman" w:cs="Times New Roman"/>
          <w:sz w:val="28"/>
          <w:szCs w:val="28"/>
        </w:rPr>
        <w:t>орядок</w:t>
      </w:r>
    </w:p>
    <w:p w:rsidR="00DE7B4C" w:rsidRPr="00DE7B4C" w:rsidRDefault="00DE7B4C" w:rsidP="00DE7B4C">
      <w:pPr>
        <w:pStyle w:val="ConsPlusTitle"/>
        <w:jc w:val="center"/>
        <w:rPr>
          <w:rFonts w:ascii="Times New Roman" w:hAnsi="Times New Roman" w:cs="Times New Roman"/>
          <w:sz w:val="28"/>
          <w:szCs w:val="28"/>
        </w:rPr>
      </w:pPr>
      <w:r w:rsidRPr="00DE7B4C">
        <w:rPr>
          <w:rFonts w:ascii="Times New Roman" w:hAnsi="Times New Roman" w:cs="Times New Roman"/>
          <w:sz w:val="28"/>
          <w:szCs w:val="28"/>
        </w:rPr>
        <w:t>сноса и возмещения ущерба за снос (повреждение) зеленых</w:t>
      </w:r>
    </w:p>
    <w:p w:rsidR="00DE7B4C" w:rsidRPr="00DE7B4C" w:rsidRDefault="00DE7B4C" w:rsidP="00DE7B4C">
      <w:pPr>
        <w:pStyle w:val="ConsPlusTitle"/>
        <w:jc w:val="center"/>
        <w:rPr>
          <w:rFonts w:ascii="Times New Roman" w:hAnsi="Times New Roman" w:cs="Times New Roman"/>
          <w:sz w:val="28"/>
          <w:szCs w:val="28"/>
        </w:rPr>
      </w:pPr>
      <w:r w:rsidRPr="00DE7B4C">
        <w:rPr>
          <w:rFonts w:ascii="Times New Roman" w:hAnsi="Times New Roman" w:cs="Times New Roman"/>
          <w:sz w:val="28"/>
          <w:szCs w:val="28"/>
        </w:rPr>
        <w:t>насаждений на территории муниципального образования</w:t>
      </w:r>
    </w:p>
    <w:p w:rsidR="00DE7B4C" w:rsidRPr="00DE7B4C" w:rsidRDefault="00DE7B4C" w:rsidP="00DE7B4C">
      <w:pPr>
        <w:pStyle w:val="ConsPlusTitle"/>
        <w:jc w:val="center"/>
        <w:rPr>
          <w:rFonts w:ascii="Times New Roman" w:hAnsi="Times New Roman" w:cs="Times New Roman"/>
          <w:sz w:val="28"/>
          <w:szCs w:val="28"/>
        </w:rPr>
      </w:pPr>
      <w:r>
        <w:rPr>
          <w:rFonts w:ascii="Times New Roman" w:hAnsi="Times New Roman" w:cs="Times New Roman"/>
          <w:sz w:val="28"/>
          <w:szCs w:val="28"/>
        </w:rPr>
        <w:t>Кикнурский муниципальный округ</w:t>
      </w:r>
      <w:r w:rsidRPr="00DE7B4C">
        <w:rPr>
          <w:rFonts w:ascii="Times New Roman" w:hAnsi="Times New Roman" w:cs="Times New Roman"/>
          <w:sz w:val="28"/>
          <w:szCs w:val="28"/>
        </w:rPr>
        <w:t xml:space="preserve"> кировской области</w:t>
      </w:r>
    </w:p>
    <w:p w:rsidR="00DE7B4C" w:rsidRPr="00DE7B4C" w:rsidRDefault="00DE7B4C" w:rsidP="00DE7B4C">
      <w:pPr>
        <w:pStyle w:val="ConsPlusNormal"/>
        <w:jc w:val="both"/>
        <w:rPr>
          <w:rFonts w:ascii="Times New Roman" w:hAnsi="Times New Roman" w:cs="Times New Roman"/>
          <w:sz w:val="28"/>
          <w:szCs w:val="28"/>
        </w:rPr>
      </w:pPr>
    </w:p>
    <w:p w:rsidR="00DE7B4C" w:rsidRPr="00DE7B4C" w:rsidRDefault="00DE7B4C" w:rsidP="007A7F23">
      <w:pPr>
        <w:pStyle w:val="ConsPlusTitle"/>
        <w:spacing w:line="360" w:lineRule="exact"/>
        <w:jc w:val="center"/>
        <w:outlineLvl w:val="1"/>
        <w:rPr>
          <w:rFonts w:ascii="Times New Roman" w:hAnsi="Times New Roman" w:cs="Times New Roman"/>
          <w:sz w:val="28"/>
          <w:szCs w:val="28"/>
        </w:rPr>
      </w:pPr>
      <w:r w:rsidRPr="00DE7B4C">
        <w:rPr>
          <w:rFonts w:ascii="Times New Roman" w:hAnsi="Times New Roman" w:cs="Times New Roman"/>
          <w:sz w:val="28"/>
          <w:szCs w:val="28"/>
        </w:rPr>
        <w:t>1. Общие положения</w:t>
      </w:r>
    </w:p>
    <w:p w:rsidR="00DE7B4C" w:rsidRPr="00DE7B4C" w:rsidRDefault="00DE7B4C" w:rsidP="007A7F23">
      <w:pPr>
        <w:pStyle w:val="ConsPlusNormal"/>
        <w:spacing w:line="360" w:lineRule="exact"/>
        <w:jc w:val="both"/>
        <w:rPr>
          <w:rFonts w:ascii="Times New Roman" w:hAnsi="Times New Roman" w:cs="Times New Roman"/>
          <w:sz w:val="28"/>
          <w:szCs w:val="28"/>
        </w:rPr>
      </w:pP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1.1. Растительность и почвенный покров муниципального образования Кикнурский муниципальный округ Кировской области образуют локальную экологическую систему, обеспечивающую сохранение гармоничного равновесия объектов окружающей среды - атмосферного воздуха, воды, почвы.</w:t>
      </w:r>
    </w:p>
    <w:p w:rsidR="00DE7B4C" w:rsidRPr="00DE7B4C" w:rsidRDefault="00DE7B4C" w:rsidP="001A0952">
      <w:pPr>
        <w:pStyle w:val="ConsPlusNormal"/>
        <w:spacing w:line="360" w:lineRule="exact"/>
        <w:ind w:firstLine="539"/>
        <w:jc w:val="both"/>
        <w:rPr>
          <w:rFonts w:ascii="Times New Roman" w:hAnsi="Times New Roman" w:cs="Times New Roman"/>
          <w:sz w:val="28"/>
          <w:szCs w:val="28"/>
        </w:rPr>
      </w:pPr>
      <w:r w:rsidRPr="00DE7B4C">
        <w:rPr>
          <w:rFonts w:ascii="Times New Roman" w:hAnsi="Times New Roman" w:cs="Times New Roman"/>
          <w:sz w:val="28"/>
          <w:szCs w:val="28"/>
        </w:rPr>
        <w:t>1.2. В настоящем Порядке используются следующие основные понятия:</w:t>
      </w:r>
    </w:p>
    <w:p w:rsidR="001A0952" w:rsidRPr="001A0952" w:rsidRDefault="00DE7B4C" w:rsidP="001A0952">
      <w:pPr>
        <w:autoSpaceDE w:val="0"/>
        <w:autoSpaceDN w:val="0"/>
        <w:adjustRightInd w:val="0"/>
        <w:spacing w:line="360" w:lineRule="exact"/>
        <w:ind w:firstLine="539"/>
        <w:jc w:val="both"/>
        <w:rPr>
          <w:rFonts w:eastAsiaTheme="minorHAnsi"/>
          <w:sz w:val="28"/>
          <w:szCs w:val="28"/>
          <w:lang w:eastAsia="en-US"/>
        </w:rPr>
      </w:pPr>
      <w:r w:rsidRPr="001A0952">
        <w:rPr>
          <w:sz w:val="28"/>
          <w:szCs w:val="28"/>
        </w:rPr>
        <w:t>Аварийное дерево</w:t>
      </w:r>
      <w:r w:rsidR="001A0952" w:rsidRPr="001A0952">
        <w:rPr>
          <w:sz w:val="28"/>
          <w:szCs w:val="28"/>
        </w:rPr>
        <w:t xml:space="preserve"> (деревья)</w:t>
      </w:r>
      <w:r w:rsidRPr="001A0952">
        <w:rPr>
          <w:sz w:val="28"/>
          <w:szCs w:val="28"/>
        </w:rPr>
        <w:t xml:space="preserve"> - </w:t>
      </w:r>
      <w:r w:rsidR="001A0952" w:rsidRPr="001A0952">
        <w:rPr>
          <w:rFonts w:eastAsiaTheme="minorHAnsi"/>
          <w:sz w:val="28"/>
          <w:szCs w:val="28"/>
          <w:lang w:eastAsia="en-US"/>
        </w:rPr>
        <w:t>деревья со структурными изъянами (наличие дупел, гнили,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r w:rsidR="001A0952">
        <w:rPr>
          <w:rFonts w:eastAsiaTheme="minorHAnsi"/>
          <w:sz w:val="28"/>
          <w:szCs w:val="28"/>
          <w:lang w:eastAsia="en-US"/>
        </w:rPr>
        <w:t>.</w:t>
      </w:r>
    </w:p>
    <w:p w:rsidR="00DE7B4C" w:rsidRPr="00DE7B4C" w:rsidRDefault="00DE7B4C" w:rsidP="001A0952">
      <w:pPr>
        <w:pStyle w:val="ConsPlusNormal"/>
        <w:spacing w:line="360" w:lineRule="exact"/>
        <w:ind w:firstLine="539"/>
        <w:jc w:val="both"/>
        <w:rPr>
          <w:rFonts w:ascii="Times New Roman" w:hAnsi="Times New Roman" w:cs="Times New Roman"/>
          <w:sz w:val="28"/>
          <w:szCs w:val="28"/>
        </w:rPr>
      </w:pPr>
      <w:r w:rsidRPr="00DE7B4C">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 (включая парки, скверы, сады, газоны, цветники, клумбы, а также отдельно стоящие деревья и кустарники).</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Незаконный снос зеленых насаждений -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 порядка оплаты их компенсационной стоимости за причиненный ущерб.</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Омолаживающая обрезка - глубокая обрезка ветвей до их базальной (стволовой) части, стимулирующая образование молодых побегов, создающих новую крону.</w:t>
      </w:r>
    </w:p>
    <w:p w:rsidR="001A0952"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 xml:space="preserve">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w:t>
      </w:r>
      <w:r w:rsidRPr="00DE7B4C">
        <w:rPr>
          <w:rFonts w:ascii="Times New Roman" w:hAnsi="Times New Roman" w:cs="Times New Roman"/>
          <w:sz w:val="28"/>
          <w:szCs w:val="28"/>
        </w:rPr>
        <w:lastRenderedPageBreak/>
        <w:t xml:space="preserve">качеств; проведение обрезки в нарушение агротехнических сроков, а также загрязнение почвы на озелененных территориях вредными для растений </w:t>
      </w:r>
    </w:p>
    <w:p w:rsidR="001A0952" w:rsidRDefault="001A0952" w:rsidP="007A7F23">
      <w:pPr>
        <w:pStyle w:val="ConsPlusNormal"/>
        <w:spacing w:line="360" w:lineRule="exact"/>
        <w:ind w:firstLine="540"/>
        <w:jc w:val="both"/>
        <w:rPr>
          <w:rFonts w:ascii="Times New Roman" w:hAnsi="Times New Roman" w:cs="Times New Roman"/>
          <w:sz w:val="28"/>
          <w:szCs w:val="28"/>
        </w:rPr>
      </w:pP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веществами, не влекущее прекращение роста зеленого насаждения.</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Санитарная обрезка - удаление старых, больных, усыхающих и поврежденных ветвей, а также ветвей, направленных внутрь кроны или сближенных друг с другом.</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Снос зеленых насаждений - повреждение зеленых насаждений, повлекшее прекращение роста.</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Сухостойные зеленые насаждения - деревья и кустарники, рост которых прекращен по причине возраста, болезни, недостаточного ухода или сильного повреждения.</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Уничтожение зеленых насаждений - вырубка и (или) снос, повреждение или выкапывание зеленых насаждений, которые повлекли прекращение их роста, гибель или утрату в качестве элемента ландшафта.</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Формовочная обрезка - придание кроне заданной формы и сохранение ее, а также выравнивание высоты растений, достижение равномерного расположения скелетных ветвей.</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1.3. Настоящий Порядок устанавливает порядок сноса и возмещения ущерба за снос (повреждение) зеленых насаждений на территории муниципального образования Кикнурский муниципальный округ Кировской области, за исключением зеленых насаждений, произрастающих на земельных участках, находящихся в собственности Российской Федерации, собственности Кировской области, собственности физических и юридических лиц.</w:t>
      </w:r>
    </w:p>
    <w:p w:rsidR="00DE7B4C" w:rsidRPr="00DE7B4C" w:rsidRDefault="00DE7B4C" w:rsidP="007A7F23">
      <w:pPr>
        <w:pStyle w:val="ConsPlusNormal"/>
        <w:spacing w:line="360" w:lineRule="exact"/>
        <w:jc w:val="both"/>
        <w:rPr>
          <w:rFonts w:ascii="Times New Roman" w:hAnsi="Times New Roman" w:cs="Times New Roman"/>
          <w:sz w:val="28"/>
          <w:szCs w:val="28"/>
        </w:rPr>
      </w:pPr>
    </w:p>
    <w:p w:rsidR="00DE7B4C" w:rsidRPr="00DE7B4C" w:rsidRDefault="00DE7B4C" w:rsidP="007A7F23">
      <w:pPr>
        <w:pStyle w:val="ConsPlusTitle"/>
        <w:spacing w:line="360" w:lineRule="exact"/>
        <w:jc w:val="center"/>
        <w:outlineLvl w:val="1"/>
        <w:rPr>
          <w:rFonts w:ascii="Times New Roman" w:hAnsi="Times New Roman" w:cs="Times New Roman"/>
          <w:sz w:val="28"/>
          <w:szCs w:val="28"/>
        </w:rPr>
      </w:pPr>
      <w:r w:rsidRPr="00DE7B4C">
        <w:rPr>
          <w:rFonts w:ascii="Times New Roman" w:hAnsi="Times New Roman" w:cs="Times New Roman"/>
          <w:sz w:val="28"/>
          <w:szCs w:val="28"/>
        </w:rPr>
        <w:t>2. Порядок получения разрешения на снос зеленых насаждений</w:t>
      </w:r>
    </w:p>
    <w:p w:rsidR="00DE7B4C" w:rsidRPr="00DE7B4C" w:rsidRDefault="00DE7B4C" w:rsidP="007A7F23">
      <w:pPr>
        <w:pStyle w:val="ConsPlusNormal"/>
        <w:spacing w:line="360" w:lineRule="exact"/>
        <w:jc w:val="both"/>
        <w:rPr>
          <w:rFonts w:ascii="Times New Roman" w:hAnsi="Times New Roman" w:cs="Times New Roman"/>
          <w:sz w:val="28"/>
          <w:szCs w:val="28"/>
        </w:rPr>
      </w:pP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bookmarkStart w:id="2" w:name="P70"/>
      <w:bookmarkEnd w:id="2"/>
      <w:r w:rsidRPr="00DE7B4C">
        <w:rPr>
          <w:rFonts w:ascii="Times New Roman" w:hAnsi="Times New Roman" w:cs="Times New Roman"/>
          <w:sz w:val="28"/>
          <w:szCs w:val="28"/>
        </w:rPr>
        <w:t>2.1. С целью получения разрешения на снос зеленых насаждений заинтересованное лицо (далее - заявитель) подает в администрацию муниципального образования Кикнурский муниципальный округ Кировской области заявление на снос зеленых насаждений.</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В заявлении указываются:</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 фамилия, имя, отчество, адрес места жительства заявителя (в случае, если заявителем является физическое лицо);</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 полное и сокращенное (в случае, если имеется) наименование и организационно-правовая форма юридического лица, адрес его места нахождения (в случае, если заявителем является юридическое лицо);</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 адрес места нахождения земельного участка, в границах которого планируется снос и (или) обрезка (санитарная, омолаживающая, формовочная) зеленых насаждений;</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lastRenderedPageBreak/>
        <w:t>- причина сноса зеленых насаждений, их количество и вид (порода).</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Заявитель вправе приложить к заявлению схему размещения зеленых насаждений, планируемых к сносу и (или) обрезке (санитарной, омолаживающей, формовочной) в границах земельного участка.</w:t>
      </w:r>
    </w:p>
    <w:p w:rsidR="00DE7B4C" w:rsidRPr="00DE7B4C" w:rsidRDefault="00DE7B4C" w:rsidP="007A7F23">
      <w:pPr>
        <w:pStyle w:val="ConsPlusNormal"/>
        <w:spacing w:line="360" w:lineRule="exact"/>
        <w:ind w:firstLine="540"/>
        <w:jc w:val="both"/>
        <w:rPr>
          <w:rFonts w:ascii="Times New Roman" w:hAnsi="Times New Roman" w:cs="Times New Roman"/>
          <w:sz w:val="28"/>
          <w:szCs w:val="28"/>
        </w:rPr>
      </w:pPr>
      <w:r w:rsidRPr="00DE7B4C">
        <w:rPr>
          <w:rFonts w:ascii="Times New Roman" w:hAnsi="Times New Roman" w:cs="Times New Roman"/>
          <w:sz w:val="28"/>
          <w:szCs w:val="28"/>
        </w:rPr>
        <w:t>Заявление подлежит рассмотрению в течение 10 рабочих дней со дня его регистрации.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2.2. Обследование и оценка зеленых насаждений производится членами комиссии по согласованию сноса зеленых насаждений на территории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 (далее - комиссия).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По результатам обследования и оценки зеленых насаждений, подлежащих сносу или обрезке (санитарной, омолаживающей, формовочной), а также в случае повреждения зеленых насаждений комиссия выдает заинтересованному лицу акт обследования зеленых насаждений и расчет компенсационной стоимости за снос и (или) повреждение зеленых насаждений в случае ее взимания, на основании которого осуществляется оплата компенсационной стоимости за причиненный ущерб.</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2.3. Снос зеленых насаждений производится после получения разрешения на снос зеленых насаждений и уплаты компенсационной стоимости за снос зеленых насаждений, за исключением случая, установленного абзацем вторым настоящего пункта. Разрешение на снос зеленых насаждений оформляется в виде муниципального правового акта администрации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bookmarkStart w:id="3" w:name="P81"/>
      <w:bookmarkEnd w:id="3"/>
      <w:r w:rsidRPr="00E43572">
        <w:rPr>
          <w:rFonts w:ascii="Times New Roman" w:hAnsi="Times New Roman" w:cs="Times New Roman"/>
          <w:sz w:val="28"/>
          <w:szCs w:val="28"/>
        </w:rPr>
        <w:t xml:space="preserve">Администрация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 вправе предоставить рассрочку по уплате компенсационной стоимости за снос зеленых насаждений, составляющей более 10 млн. рублей, на срок не более двух лет заявителю, реализующему инвестиционный проект на территории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 на основании заявления, поданного заявителем в администрацию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На сумму рассрочки по уплате компенсационной стоимости за снос зеленых насаждений начисляются проценты исходя из ставки, равной одной второй ставки рефинансирования Центрального банка Российской Федерации, действовавшей за период рассрочки. Проценты, начисленные на сумму остатка компенсационной стоимости за снос зеленых насаждений, уплачиваются одновременно с погашением суммы компенсационной стоимости.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Условия предоставления рассрочки по уплате компенсационной стоимости за снос зеленых насаждений и штрафные санкции за их нарушения </w:t>
      </w:r>
      <w:r w:rsidRPr="00E43572">
        <w:rPr>
          <w:rFonts w:ascii="Times New Roman" w:hAnsi="Times New Roman" w:cs="Times New Roman"/>
          <w:sz w:val="28"/>
          <w:szCs w:val="28"/>
        </w:rPr>
        <w:lastRenderedPageBreak/>
        <w:t xml:space="preserve">устанавливаются в соглашении между администрацией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 и заявителем.</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2.4. Средства, перечисляемые в качестве компенсационной стоимости за снос (повреждение) зеленых насаждений, поступают в бюджет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2.5. Основаниями для отказа в выдаче разрешения на снос зеленых насаждений являются: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 подача заявления с нарушением требований, установленных </w:t>
      </w:r>
      <w:hyperlink w:anchor="P70" w:history="1">
        <w:r w:rsidRPr="00E43572">
          <w:rPr>
            <w:rStyle w:val="a6"/>
            <w:rFonts w:ascii="Times New Roman" w:hAnsi="Times New Roman" w:cs="Times New Roman"/>
            <w:color w:val="auto"/>
            <w:sz w:val="28"/>
            <w:szCs w:val="28"/>
            <w:u w:val="none"/>
          </w:rPr>
          <w:t>п. 2.1</w:t>
        </w:r>
      </w:hyperlink>
      <w:r w:rsidRPr="00E43572">
        <w:rPr>
          <w:rFonts w:ascii="Times New Roman" w:hAnsi="Times New Roman" w:cs="Times New Roman"/>
          <w:sz w:val="28"/>
          <w:szCs w:val="28"/>
        </w:rPr>
        <w:t xml:space="preserve"> настоящего Порядка, а также документов, содержащих недостоверные сведения либо неправильно оформленных;</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отсутствие оснований для сноса зеленых насаждений, перечисленных в п. 2.6 настоящего Порядка;</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 неоплата компенсационной стоимости за снос зеленых насаждений, за исключением случая, установленного в </w:t>
      </w:r>
      <w:hyperlink w:anchor="P81" w:history="1">
        <w:r w:rsidRPr="00E43572">
          <w:rPr>
            <w:rStyle w:val="a6"/>
            <w:rFonts w:ascii="Times New Roman" w:hAnsi="Times New Roman" w:cs="Times New Roman"/>
            <w:color w:val="auto"/>
            <w:sz w:val="28"/>
            <w:szCs w:val="28"/>
            <w:u w:val="none"/>
          </w:rPr>
          <w:t>абзаце втором п. 2.3</w:t>
        </w:r>
      </w:hyperlink>
      <w:r w:rsidRPr="00E43572">
        <w:rPr>
          <w:rFonts w:ascii="Times New Roman" w:hAnsi="Times New Roman" w:cs="Times New Roman"/>
          <w:sz w:val="28"/>
          <w:szCs w:val="28"/>
        </w:rPr>
        <w:t xml:space="preserve"> настоящего Порядка.</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 Основаниями для сноса зеленых насаждений являются: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2.6.1. Осуществление строительства, реконструкции, капитального ремонта на территориях, занятых зелеными насаждениями.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2.6.2. Проведение работ по благоустройству территории, в пределах которой произрастают зеленые насаждения.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2.6.3. 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2.6.4. Подлежащие санитарной вырубке зеленые насаждения (больные, сухостойные и т.п.).</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2.6.5. Восстановление нормативного светового режима в жилых и нежилых помещениях, затеняемых деревьями, высаженными с нарушением </w:t>
      </w:r>
      <w:hyperlink r:id="rId10" w:history="1">
        <w:r w:rsidRPr="00E43572">
          <w:rPr>
            <w:rStyle w:val="a6"/>
            <w:rFonts w:ascii="Times New Roman" w:hAnsi="Times New Roman" w:cs="Times New Roman"/>
            <w:color w:val="auto"/>
            <w:sz w:val="28"/>
            <w:szCs w:val="28"/>
            <w:u w:val="none"/>
          </w:rPr>
          <w:t>СанПиН 2.1.2.2645-10</w:t>
        </w:r>
      </w:hyperlink>
      <w:r w:rsidRPr="00E43572">
        <w:rPr>
          <w:rFonts w:ascii="Times New Roman" w:hAnsi="Times New Roman" w:cs="Times New Roman"/>
          <w:sz w:val="28"/>
          <w:szCs w:val="28"/>
        </w:rPr>
        <w:t>.</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2.6.6. Деревья и кустарники, место произрастания которых не соответствует требованиям СанПиН, СНиП и СП.</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2.7. Целесообразность, возможность и место пересадки зеленых насаждений, попадающих под снос, определяются комиссией при обследовании и оценке. Работы по пересадке зеленых насаждений производятся за счет средств собственников (иных правообладателей) озелененных территорий.</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2.8. Компенсационная стоимость за снос и (или) повреждение зеленых насаждений не взимается:</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xml:space="preserve">- при проведении работ за счет средств бюджета муниципального образования </w:t>
      </w:r>
      <w:r w:rsidR="00E43572" w:rsidRPr="00E43572">
        <w:rPr>
          <w:rFonts w:ascii="Times New Roman" w:hAnsi="Times New Roman" w:cs="Times New Roman"/>
          <w:sz w:val="28"/>
          <w:szCs w:val="28"/>
        </w:rPr>
        <w:t>Кикнурский муниципальный округ</w:t>
      </w:r>
      <w:r w:rsidRPr="00E43572">
        <w:rPr>
          <w:rFonts w:ascii="Times New Roman" w:hAnsi="Times New Roman" w:cs="Times New Roman"/>
          <w:sz w:val="28"/>
          <w:szCs w:val="28"/>
        </w:rPr>
        <w:t xml:space="preserve"> Кировской области;</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lastRenderedPageBreak/>
        <w:t>- при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при пересадке зеленых насаждений;</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при проведении работ по уходу за зелеными насаждениями (санитарная, омолаживающая, формовочная обрезка; снос больных, сухостойных, аварийных зеленых насаждений);</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при разрушении корневой системой деревьев фундаментов зданий, асфальтовых покрытий тротуаров и проезжей части дорог;</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 при сносе зеленых насаждений, произрастающих в местах, не соответствующих требованиям СанПиН, СНиП и СП.</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2.9. При аварийных ситуациях на объектах жизнеобеспечения муниципального образования,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пятидневный срок.</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2.10. 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собственником (иным правообладателем) озелененных территорий совместно с комиссией.</w:t>
      </w:r>
    </w:p>
    <w:p w:rsidR="00DE7B4C" w:rsidRPr="00E43572" w:rsidRDefault="00DE7B4C" w:rsidP="007A7F23">
      <w:pPr>
        <w:pStyle w:val="ConsPlusNormal"/>
        <w:spacing w:line="360" w:lineRule="exact"/>
        <w:ind w:firstLine="540"/>
        <w:jc w:val="both"/>
        <w:rPr>
          <w:rFonts w:ascii="Times New Roman" w:hAnsi="Times New Roman" w:cs="Times New Roman"/>
          <w:sz w:val="28"/>
          <w:szCs w:val="28"/>
        </w:rPr>
      </w:pPr>
      <w:r w:rsidRPr="00E43572">
        <w:rPr>
          <w:rFonts w:ascii="Times New Roman" w:hAnsi="Times New Roman" w:cs="Times New Roman"/>
          <w:sz w:val="28"/>
          <w:szCs w:val="28"/>
        </w:rPr>
        <w:t>2.11. Лица, виновные в незаконном сносе (повреждении) зеленых насаждений, несут уголовную, административную и дисциплинарную ответственность в соответствии с действующим законодательством.</w:t>
      </w:r>
    </w:p>
    <w:p w:rsidR="00DE7B4C" w:rsidRDefault="00DE7B4C" w:rsidP="007A7F23">
      <w:pPr>
        <w:pStyle w:val="ConsPlusNormal"/>
        <w:spacing w:line="360" w:lineRule="exact"/>
        <w:jc w:val="both"/>
      </w:pPr>
    </w:p>
    <w:p w:rsidR="00DE7B4C" w:rsidRPr="007A7F23" w:rsidRDefault="00DE7B4C" w:rsidP="007A7F23">
      <w:pPr>
        <w:pStyle w:val="ConsPlusTitle"/>
        <w:spacing w:line="360" w:lineRule="exact"/>
        <w:jc w:val="center"/>
        <w:outlineLvl w:val="1"/>
        <w:rPr>
          <w:rFonts w:ascii="Times New Roman" w:hAnsi="Times New Roman" w:cs="Times New Roman"/>
          <w:sz w:val="28"/>
          <w:szCs w:val="28"/>
        </w:rPr>
      </w:pPr>
      <w:r w:rsidRPr="007A7F23">
        <w:rPr>
          <w:rFonts w:ascii="Times New Roman" w:hAnsi="Times New Roman" w:cs="Times New Roman"/>
          <w:sz w:val="28"/>
          <w:szCs w:val="28"/>
        </w:rPr>
        <w:t>3. Методика определения компенсационной</w:t>
      </w:r>
    </w:p>
    <w:p w:rsidR="00DE7B4C" w:rsidRPr="007A7F23" w:rsidRDefault="00DE7B4C" w:rsidP="007A7F23">
      <w:pPr>
        <w:pStyle w:val="ConsPlusTitle"/>
        <w:spacing w:line="360" w:lineRule="exact"/>
        <w:jc w:val="center"/>
        <w:rPr>
          <w:rFonts w:ascii="Times New Roman" w:hAnsi="Times New Roman" w:cs="Times New Roman"/>
          <w:sz w:val="28"/>
          <w:szCs w:val="28"/>
        </w:rPr>
      </w:pPr>
      <w:r w:rsidRPr="007A7F23">
        <w:rPr>
          <w:rFonts w:ascii="Times New Roman" w:hAnsi="Times New Roman" w:cs="Times New Roman"/>
          <w:sz w:val="28"/>
          <w:szCs w:val="28"/>
        </w:rPr>
        <w:t>стоимости зеленых насаждений</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3.1. В основу системы определения компенсационной стоимости за снос зеленых насаждений положены действующие нормативные документы и затраты, необходимые для воспроизводства зеленых насаждений.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На базе этого определены нормативы компенсационной стоимости по различным видам зеленых насаждений. Размер экономического ущерба за снос зеленых насаждений устанавливается путем применения к нормативам компенсационной стоимости коэффициента, отражающего функциональное назначение (характер использования) различных видов зеленых насаждений, а также коэффициента, учитывающего качественное состояние зеленых насаждений, и коэффициента индексации, устанавливаемого с учетом инфляции.</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lastRenderedPageBreak/>
        <w:t>3.2. Нормативы компенсационной стоимости деревьев, Н</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руб./шт.</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1</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1191"/>
        <w:gridCol w:w="1134"/>
        <w:gridCol w:w="1191"/>
        <w:gridCol w:w="1134"/>
        <w:gridCol w:w="1134"/>
      </w:tblGrid>
      <w:tr w:rsidR="00DE7B4C" w:rsidRPr="007A7F23" w:rsidTr="00DE7B4C">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N</w:t>
            </w:r>
          </w:p>
        </w:tc>
        <w:tc>
          <w:tcPr>
            <w:tcW w:w="2778" w:type="dxa"/>
            <w:vMerge w:val="restart"/>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Группа деревьев</w:t>
            </w:r>
          </w:p>
        </w:tc>
        <w:tc>
          <w:tcPr>
            <w:tcW w:w="5784" w:type="dxa"/>
            <w:gridSpan w:val="5"/>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Диаметр деревьев (см)</w:t>
            </w:r>
          </w:p>
        </w:tc>
      </w:tr>
      <w:tr w:rsidR="00DE7B4C" w:rsidRPr="007A7F23" w:rsidTr="00DE7B4C">
        <w:tc>
          <w:tcPr>
            <w:tcW w:w="510" w:type="dxa"/>
            <w:vMerge/>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spacing w:line="360" w:lineRule="exact"/>
              <w:rPr>
                <w:sz w:val="28"/>
                <w:szCs w:val="28"/>
                <w:lang w:eastAsia="en-US"/>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spacing w:line="360" w:lineRule="exact"/>
              <w:rPr>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до 8</w:t>
            </w:r>
          </w:p>
        </w:tc>
        <w:tc>
          <w:tcPr>
            <w:tcW w:w="113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9 - 20</w:t>
            </w:r>
          </w:p>
        </w:tc>
        <w:tc>
          <w:tcPr>
            <w:tcW w:w="1191"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21 - 30</w:t>
            </w:r>
          </w:p>
        </w:tc>
        <w:tc>
          <w:tcPr>
            <w:tcW w:w="113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31 - 40</w:t>
            </w:r>
          </w:p>
        </w:tc>
        <w:tc>
          <w:tcPr>
            <w:tcW w:w="113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более 40</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w:t>
            </w:r>
          </w:p>
        </w:tc>
        <w:tc>
          <w:tcPr>
            <w:tcW w:w="2778"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Дуб, кедр, липа, лиственница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1694,9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3177,9</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5296,5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7415,1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9533,7</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w:t>
            </w:r>
          </w:p>
        </w:tc>
        <w:tc>
          <w:tcPr>
            <w:tcW w:w="2778"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Ель, пихта, сосна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1501,7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2815,7</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4692,8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6569,9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8447,0</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w:t>
            </w:r>
          </w:p>
        </w:tc>
        <w:tc>
          <w:tcPr>
            <w:tcW w:w="2778"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Вяз, клен, ольха, груша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576,2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1080,5</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1800,8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2521,1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3241,4</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4.</w:t>
            </w:r>
          </w:p>
        </w:tc>
        <w:tc>
          <w:tcPr>
            <w:tcW w:w="2778"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Рябина, черемуха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1275,0</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2125,0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2975,0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3825,0</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5.</w:t>
            </w:r>
          </w:p>
        </w:tc>
        <w:tc>
          <w:tcPr>
            <w:tcW w:w="2778"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Береза, яблоня, ива, ясень, тополь, осина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1269,1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2379,6</w:t>
            </w:r>
          </w:p>
        </w:tc>
        <w:tc>
          <w:tcPr>
            <w:tcW w:w="119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3966,0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5552,4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7138,8</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3.3. Нормативы компенсационной стоимости кустарника, Н</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2</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1531"/>
        <w:gridCol w:w="3118"/>
      </w:tblGrid>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N</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Наименование</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Норматив компенсационной стоимости (руб./шт.)</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Возраст кустарника до 5 лет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куст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158,25</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Возраст кустарника 6 - 10 лет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куст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288</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Возраст кустарника более 10 лет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куст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345</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3.4. Норматив компенсационной стоимости живых изгородей и бордюров, Н</w:t>
      </w:r>
      <w:r w:rsidRPr="007A7F23">
        <w:rPr>
          <w:rFonts w:ascii="Times New Roman" w:hAnsi="Times New Roman" w:cs="Times New Roman"/>
          <w:sz w:val="28"/>
          <w:szCs w:val="28"/>
          <w:vertAlign w:val="subscript"/>
        </w:rPr>
        <w:t>3</w:t>
      </w:r>
      <w:r w:rsidRPr="007A7F23">
        <w:rPr>
          <w:rFonts w:ascii="Times New Roman" w:hAnsi="Times New Roman" w:cs="Times New Roman"/>
          <w:sz w:val="28"/>
          <w:szCs w:val="28"/>
        </w:rPr>
        <w:t>.</w:t>
      </w:r>
    </w:p>
    <w:p w:rsidR="007A7F23" w:rsidRPr="007A7F23" w:rsidRDefault="007A7F23" w:rsidP="007A7F23">
      <w:pPr>
        <w:pStyle w:val="ConsPlusNormal"/>
        <w:spacing w:line="360" w:lineRule="exact"/>
        <w:ind w:firstLine="540"/>
        <w:jc w:val="both"/>
        <w:rPr>
          <w:rFonts w:ascii="Times New Roman" w:hAnsi="Times New Roman" w:cs="Times New Roman"/>
          <w:sz w:val="28"/>
          <w:szCs w:val="28"/>
        </w:rPr>
      </w:pP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3</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1531"/>
        <w:gridCol w:w="3118"/>
      </w:tblGrid>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lastRenderedPageBreak/>
              <w:t>N</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Наименование</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Норматив компенсационной стоимости (руб./пог. м)</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Живые изгороди и бордюры</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пог.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631,5</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3.5. Норматив восстановительной стоимости 1 кв. метра газона, Н</w:t>
      </w:r>
      <w:r w:rsidRPr="007A7F23">
        <w:rPr>
          <w:rFonts w:ascii="Times New Roman" w:hAnsi="Times New Roman" w:cs="Times New Roman"/>
          <w:sz w:val="28"/>
          <w:szCs w:val="28"/>
          <w:vertAlign w:val="subscript"/>
        </w:rPr>
        <w:t>4</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4</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1531"/>
        <w:gridCol w:w="3118"/>
      </w:tblGrid>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N</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Наименование</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Норматив компенсационной стоимости (руб./шт.)</w:t>
            </w:r>
          </w:p>
        </w:tc>
      </w:tr>
      <w:tr w:rsidR="00DE7B4C" w:rsidRPr="007A7F23" w:rsidTr="00DE7B4C">
        <w:tc>
          <w:tcPr>
            <w:tcW w:w="510"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w:t>
            </w:r>
          </w:p>
        </w:tc>
        <w:tc>
          <w:tcPr>
            <w:tcW w:w="3912"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Газон</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1155</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3.6. Норматив компенсационной стоимости 1 кв. метра цветника, Н</w:t>
      </w:r>
      <w:r w:rsidRPr="007A7F23">
        <w:rPr>
          <w:rFonts w:ascii="Times New Roman" w:hAnsi="Times New Roman" w:cs="Times New Roman"/>
          <w:sz w:val="28"/>
          <w:szCs w:val="28"/>
          <w:vertAlign w:val="subscript"/>
        </w:rPr>
        <w:t>5</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5</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
        <w:gridCol w:w="4025"/>
        <w:gridCol w:w="1644"/>
        <w:gridCol w:w="3005"/>
      </w:tblGrid>
      <w:tr w:rsidR="00DE7B4C" w:rsidRPr="007A7F23" w:rsidTr="00DE7B4C">
        <w:tc>
          <w:tcPr>
            <w:tcW w:w="4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N</w:t>
            </w:r>
          </w:p>
        </w:tc>
        <w:tc>
          <w:tcPr>
            <w:tcW w:w="402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Наименование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Единица измерения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Норматив компенсационной стоимости (руб./кв. м)</w:t>
            </w:r>
          </w:p>
        </w:tc>
      </w:tr>
      <w:tr w:rsidR="00DE7B4C" w:rsidRPr="007A7F23" w:rsidTr="00DE7B4C">
        <w:tc>
          <w:tcPr>
            <w:tcW w:w="4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w:t>
            </w:r>
          </w:p>
        </w:tc>
        <w:tc>
          <w:tcPr>
            <w:tcW w:w="402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Цветники (летники)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кв. м</w:t>
            </w:r>
          </w:p>
        </w:tc>
        <w:tc>
          <w:tcPr>
            <w:tcW w:w="30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526,1</w:t>
            </w:r>
          </w:p>
        </w:tc>
      </w:tr>
      <w:tr w:rsidR="00DE7B4C" w:rsidRPr="007A7F23" w:rsidTr="00DE7B4C">
        <w:tc>
          <w:tcPr>
            <w:tcW w:w="4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2.</w:t>
            </w:r>
          </w:p>
        </w:tc>
        <w:tc>
          <w:tcPr>
            <w:tcW w:w="402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Цветники (горшечные)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 кв. м</w:t>
            </w:r>
          </w:p>
        </w:tc>
        <w:tc>
          <w:tcPr>
            <w:tcW w:w="3005"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3152,55</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3.7. Коэффициент качественного состояния зеленых насаждений.</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right"/>
        <w:outlineLvl w:val="2"/>
        <w:rPr>
          <w:rFonts w:ascii="Times New Roman" w:hAnsi="Times New Roman" w:cs="Times New Roman"/>
          <w:sz w:val="28"/>
          <w:szCs w:val="28"/>
        </w:rPr>
      </w:pPr>
      <w:r w:rsidRPr="007A7F23">
        <w:rPr>
          <w:rFonts w:ascii="Times New Roman" w:hAnsi="Times New Roman" w:cs="Times New Roman"/>
          <w:sz w:val="28"/>
          <w:szCs w:val="28"/>
        </w:rPr>
        <w:t>Таблица 6</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9"/>
        <w:gridCol w:w="1984"/>
        <w:gridCol w:w="2041"/>
        <w:gridCol w:w="1871"/>
        <w:gridCol w:w="1984"/>
      </w:tblGrid>
      <w:tr w:rsidR="00DE7B4C" w:rsidRPr="007A7F23" w:rsidTr="00DE7B4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Значения К</w:t>
            </w:r>
            <w:r w:rsidRPr="007A7F23">
              <w:rPr>
                <w:rFonts w:ascii="Times New Roman" w:hAnsi="Times New Roman" w:cs="Times New Roman"/>
                <w:sz w:val="28"/>
                <w:szCs w:val="28"/>
                <w:vertAlign w:val="subscript"/>
                <w:lang w:eastAsia="en-US"/>
              </w:rPr>
              <w:t>1</w:t>
            </w:r>
          </w:p>
        </w:tc>
        <w:tc>
          <w:tcPr>
            <w:tcW w:w="7880" w:type="dxa"/>
            <w:gridSpan w:val="4"/>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Характеристика состояния зеленых насаждений</w:t>
            </w:r>
          </w:p>
        </w:tc>
      </w:tr>
      <w:tr w:rsidR="00DE7B4C" w:rsidRPr="007A7F23" w:rsidTr="00DE7B4C">
        <w:tc>
          <w:tcPr>
            <w:tcW w:w="1199" w:type="dxa"/>
            <w:vMerge/>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spacing w:line="360" w:lineRule="exact"/>
              <w:rPr>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деревья, кустарники, газоны</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подрост, подлесок</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рост и развитие насаждений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процент деревьев нормального роста и развития</w:t>
            </w:r>
          </w:p>
        </w:tc>
      </w:tr>
      <w:tr w:rsidR="00DE7B4C" w:rsidRPr="007A7F23" w:rsidTr="00DE7B4C">
        <w:tc>
          <w:tcPr>
            <w:tcW w:w="1199"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здоровые</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 xml:space="preserve">соответствует </w:t>
            </w:r>
            <w:r w:rsidRPr="007A7F23">
              <w:rPr>
                <w:rFonts w:ascii="Times New Roman" w:hAnsi="Times New Roman" w:cs="Times New Roman"/>
                <w:sz w:val="28"/>
                <w:szCs w:val="28"/>
                <w:lang w:eastAsia="en-US"/>
              </w:rPr>
              <w:lastRenderedPageBreak/>
              <w:t>месту произрастания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lastRenderedPageBreak/>
              <w:t>хорошее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 xml:space="preserve">не менее 90 </w:t>
            </w:r>
            <w:r w:rsidRPr="007A7F23">
              <w:rPr>
                <w:rFonts w:ascii="Times New Roman" w:hAnsi="Times New Roman" w:cs="Times New Roman"/>
                <w:sz w:val="28"/>
                <w:szCs w:val="28"/>
                <w:lang w:eastAsia="en-US"/>
              </w:rPr>
              <w:lastRenderedPageBreak/>
              <w:t>процентов</w:t>
            </w:r>
          </w:p>
        </w:tc>
      </w:tr>
      <w:tr w:rsidR="00DE7B4C" w:rsidRPr="007A7F23" w:rsidTr="00DE7B4C">
        <w:tc>
          <w:tcPr>
            <w:tcW w:w="1199"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lastRenderedPageBreak/>
              <w:t>0,75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ослабленные</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изреженный и поврежденный</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замедленное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не менее 50 процентов</w:t>
            </w:r>
          </w:p>
        </w:tc>
      </w:tr>
      <w:tr w:rsidR="00DE7B4C" w:rsidRPr="007A7F23" w:rsidTr="00DE7B4C">
        <w:tc>
          <w:tcPr>
            <w:tcW w:w="1199"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0,50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угнетенные</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значительно изрежены или повреждены</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замедленное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менее 50 процентов</w:t>
            </w:r>
          </w:p>
        </w:tc>
      </w:tr>
      <w:tr w:rsidR="00DE7B4C" w:rsidRPr="007A7F23" w:rsidTr="00DE7B4C">
        <w:tc>
          <w:tcPr>
            <w:tcW w:w="1199"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больные, сухие</w:t>
            </w:r>
          </w:p>
        </w:tc>
        <w:tc>
          <w:tcPr>
            <w:tcW w:w="204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w:t>
            </w:r>
          </w:p>
        </w:tc>
        <w:tc>
          <w:tcPr>
            <w:tcW w:w="1871"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w:t>
            </w:r>
          </w:p>
        </w:tc>
      </w:tr>
    </w:tbl>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3.8. Коэффициент, учитывающий функциональное использование зеленых насаждений, К</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xml:space="preserve">По функциональному признаку зеленые насаждения муниципального образования </w:t>
      </w:r>
      <w:r w:rsidR="00E43572" w:rsidRPr="007A7F23">
        <w:rPr>
          <w:rFonts w:ascii="Times New Roman" w:hAnsi="Times New Roman" w:cs="Times New Roman"/>
          <w:sz w:val="28"/>
          <w:szCs w:val="28"/>
        </w:rPr>
        <w:t>Кикнурский муниципальный округ</w:t>
      </w:r>
      <w:r w:rsidRPr="007A7F23">
        <w:rPr>
          <w:rFonts w:ascii="Times New Roman" w:hAnsi="Times New Roman" w:cs="Times New Roman"/>
          <w:sz w:val="28"/>
          <w:szCs w:val="28"/>
        </w:rPr>
        <w:t xml:space="preserve"> Кировской области подразделяются согласно </w:t>
      </w:r>
      <w:hyperlink r:id="rId11" w:history="1">
        <w:r w:rsidRPr="007A7F23">
          <w:rPr>
            <w:rStyle w:val="a6"/>
            <w:rFonts w:ascii="Times New Roman" w:hAnsi="Times New Roman" w:cs="Times New Roman"/>
            <w:color w:val="auto"/>
            <w:sz w:val="28"/>
            <w:szCs w:val="28"/>
            <w:u w:val="none"/>
          </w:rPr>
          <w:t>приказу</w:t>
        </w:r>
      </w:hyperlink>
      <w:r w:rsidRPr="007A7F23">
        <w:rPr>
          <w:rFonts w:ascii="Times New Roman" w:hAnsi="Times New Roman" w:cs="Times New Roman"/>
          <w:sz w:val="28"/>
          <w:szCs w:val="28"/>
        </w:rPr>
        <w:t xml:space="preserve"> Госстроя от 15.12.1999 N 153 "Об утверждении Правил создания, охраны и содержания зеленых насаждений в городах Российской Федерации" на:</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В зависимости от группы зеленых насаждений при определении размера компенсационной стоимости применяются следующие коэффициенты:</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для зеленых насаждений общего пользования - 1,0;</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для зеленых насаждений ограниченного и специального пользования - 1,2.</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Экзоты, а также деревья, имеющие мемориальную, историческую или уникальную эстетическую ценность, а также деревья, относящиеся к видам растений, занесенным в Красную книгу, оцениваются путем применения, кроме вышеуказанных коэффициентов, коэффициента 5,0. Уникальность деревьев в этом случае определяется специалистами - дендрологами и краеведами, привлекаемыми в состав комиссии.</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xml:space="preserve">3.9. Порядок расчета размеров компенсационной стоимости зеленых </w:t>
      </w:r>
      <w:r w:rsidRPr="007A7F23">
        <w:rPr>
          <w:rFonts w:ascii="Times New Roman" w:hAnsi="Times New Roman" w:cs="Times New Roman"/>
          <w:sz w:val="28"/>
          <w:szCs w:val="28"/>
        </w:rPr>
        <w:lastRenderedPageBreak/>
        <w:t>насаждений: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размер компенсационной стоимости зеленых насаждений, подлежащих вынужденному сносу, рассчитывается по формуле:</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center"/>
        <w:rPr>
          <w:rFonts w:ascii="Times New Roman" w:hAnsi="Times New Roman" w:cs="Times New Roman"/>
          <w:sz w:val="28"/>
          <w:szCs w:val="28"/>
        </w:rPr>
      </w:pPr>
      <w:r w:rsidRPr="007A7F23">
        <w:rPr>
          <w:rFonts w:ascii="Times New Roman" w:hAnsi="Times New Roman" w:cs="Times New Roman"/>
          <w:sz w:val="28"/>
          <w:szCs w:val="28"/>
        </w:rPr>
        <w:t>С</w:t>
      </w:r>
      <w:r w:rsidRPr="007A7F23">
        <w:rPr>
          <w:rFonts w:ascii="Times New Roman" w:hAnsi="Times New Roman" w:cs="Times New Roman"/>
          <w:sz w:val="28"/>
          <w:szCs w:val="28"/>
          <w:vertAlign w:val="subscript"/>
        </w:rPr>
        <w:t>дк</w:t>
      </w:r>
      <w:r w:rsidRPr="007A7F23">
        <w:rPr>
          <w:rFonts w:ascii="Times New Roman" w:hAnsi="Times New Roman" w:cs="Times New Roman"/>
          <w:sz w:val="28"/>
          <w:szCs w:val="28"/>
        </w:rPr>
        <w:t xml:space="preserve"> = Н</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xml:space="preserve"> (Н</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 x К</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xml:space="preserve"> x К</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где:</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Н</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xml:space="preserve"> - норматив компенсационной стоимости деревьев, рублей;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Н</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 xml:space="preserve"> - размер компенсационной стоимости кустарников, рублей;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К</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xml:space="preserve"> - коэффициент качественного состояния зеленых насаждений;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К</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 xml:space="preserve"> - коэффициент функционального использования зеленых насаждений;</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 размер компенсационной стоимости газонов и цветников, подлежащих вынужденному сносу, рассчитывается по формуле:</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jc w:val="center"/>
        <w:rPr>
          <w:rFonts w:ascii="Times New Roman" w:hAnsi="Times New Roman" w:cs="Times New Roman"/>
          <w:sz w:val="28"/>
          <w:szCs w:val="28"/>
        </w:rPr>
      </w:pPr>
      <w:r w:rsidRPr="007A7F23">
        <w:rPr>
          <w:rFonts w:ascii="Times New Roman" w:hAnsi="Times New Roman" w:cs="Times New Roman"/>
          <w:sz w:val="28"/>
          <w:szCs w:val="28"/>
        </w:rPr>
        <w:t>С</w:t>
      </w:r>
      <w:r w:rsidRPr="007A7F23">
        <w:rPr>
          <w:rFonts w:ascii="Times New Roman" w:hAnsi="Times New Roman" w:cs="Times New Roman"/>
          <w:sz w:val="28"/>
          <w:szCs w:val="28"/>
          <w:vertAlign w:val="subscript"/>
        </w:rPr>
        <w:t>гц</w:t>
      </w:r>
      <w:r w:rsidRPr="007A7F23">
        <w:rPr>
          <w:rFonts w:ascii="Times New Roman" w:hAnsi="Times New Roman" w:cs="Times New Roman"/>
          <w:sz w:val="28"/>
          <w:szCs w:val="28"/>
        </w:rPr>
        <w:t xml:space="preserve"> = Н</w:t>
      </w:r>
      <w:r w:rsidRPr="007A7F23">
        <w:rPr>
          <w:rFonts w:ascii="Times New Roman" w:hAnsi="Times New Roman" w:cs="Times New Roman"/>
          <w:sz w:val="28"/>
          <w:szCs w:val="28"/>
          <w:vertAlign w:val="subscript"/>
        </w:rPr>
        <w:t>3</w:t>
      </w:r>
      <w:r w:rsidRPr="007A7F23">
        <w:rPr>
          <w:rFonts w:ascii="Times New Roman" w:hAnsi="Times New Roman" w:cs="Times New Roman"/>
          <w:sz w:val="28"/>
          <w:szCs w:val="28"/>
        </w:rPr>
        <w:t xml:space="preserve"> (Н</w:t>
      </w:r>
      <w:r w:rsidRPr="007A7F23">
        <w:rPr>
          <w:rFonts w:ascii="Times New Roman" w:hAnsi="Times New Roman" w:cs="Times New Roman"/>
          <w:sz w:val="28"/>
          <w:szCs w:val="28"/>
          <w:vertAlign w:val="subscript"/>
        </w:rPr>
        <w:t>4</w:t>
      </w:r>
      <w:r w:rsidRPr="007A7F23">
        <w:rPr>
          <w:rFonts w:ascii="Times New Roman" w:hAnsi="Times New Roman" w:cs="Times New Roman"/>
          <w:sz w:val="28"/>
          <w:szCs w:val="28"/>
        </w:rPr>
        <w:t>) x S x К</w:t>
      </w:r>
      <w:r w:rsidRPr="007A7F23">
        <w:rPr>
          <w:rFonts w:ascii="Times New Roman" w:hAnsi="Times New Roman" w:cs="Times New Roman"/>
          <w:sz w:val="28"/>
          <w:szCs w:val="28"/>
          <w:vertAlign w:val="subscript"/>
        </w:rPr>
        <w:t>1</w:t>
      </w:r>
      <w:r w:rsidRPr="007A7F23">
        <w:rPr>
          <w:rFonts w:ascii="Times New Roman" w:hAnsi="Times New Roman" w:cs="Times New Roman"/>
          <w:sz w:val="28"/>
          <w:szCs w:val="28"/>
        </w:rPr>
        <w:t xml:space="preserve"> x К</w:t>
      </w:r>
      <w:r w:rsidRPr="007A7F23">
        <w:rPr>
          <w:rFonts w:ascii="Times New Roman" w:hAnsi="Times New Roman" w:cs="Times New Roman"/>
          <w:sz w:val="28"/>
          <w:szCs w:val="28"/>
          <w:vertAlign w:val="subscript"/>
        </w:rPr>
        <w:t>2</w:t>
      </w:r>
      <w:r w:rsidRPr="007A7F23">
        <w:rPr>
          <w:rFonts w:ascii="Times New Roman" w:hAnsi="Times New Roman" w:cs="Times New Roman"/>
          <w:sz w:val="28"/>
          <w:szCs w:val="28"/>
        </w:rPr>
        <w:t>,</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где:</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Н</w:t>
      </w:r>
      <w:r w:rsidRPr="007A7F23">
        <w:rPr>
          <w:rFonts w:ascii="Times New Roman" w:hAnsi="Times New Roman" w:cs="Times New Roman"/>
          <w:sz w:val="28"/>
          <w:szCs w:val="28"/>
          <w:vertAlign w:val="subscript"/>
        </w:rPr>
        <w:t>3</w:t>
      </w:r>
      <w:r w:rsidRPr="007A7F23">
        <w:rPr>
          <w:rFonts w:ascii="Times New Roman" w:hAnsi="Times New Roman" w:cs="Times New Roman"/>
          <w:sz w:val="28"/>
          <w:szCs w:val="28"/>
        </w:rPr>
        <w:t xml:space="preserve"> (Н</w:t>
      </w:r>
      <w:r w:rsidRPr="007A7F23">
        <w:rPr>
          <w:rFonts w:ascii="Times New Roman" w:hAnsi="Times New Roman" w:cs="Times New Roman"/>
          <w:sz w:val="28"/>
          <w:szCs w:val="28"/>
          <w:vertAlign w:val="subscript"/>
        </w:rPr>
        <w:t>4</w:t>
      </w:r>
      <w:r w:rsidRPr="007A7F23">
        <w:rPr>
          <w:rFonts w:ascii="Times New Roman" w:hAnsi="Times New Roman" w:cs="Times New Roman"/>
          <w:sz w:val="28"/>
          <w:szCs w:val="28"/>
        </w:rPr>
        <w:t>) - норматив компенсационной стоимости газонов и цветников;</w:t>
      </w: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S - площадь сносимых газонов и цветников.</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Title"/>
        <w:spacing w:line="360" w:lineRule="exact"/>
        <w:jc w:val="center"/>
        <w:outlineLvl w:val="1"/>
        <w:rPr>
          <w:rFonts w:ascii="Times New Roman" w:hAnsi="Times New Roman" w:cs="Times New Roman"/>
          <w:sz w:val="28"/>
          <w:szCs w:val="28"/>
        </w:rPr>
      </w:pPr>
      <w:r w:rsidRPr="007A7F23">
        <w:rPr>
          <w:rFonts w:ascii="Times New Roman" w:hAnsi="Times New Roman" w:cs="Times New Roman"/>
          <w:sz w:val="28"/>
          <w:szCs w:val="28"/>
        </w:rPr>
        <w:t>4. Нормативы и расчет платы для определения</w:t>
      </w:r>
    </w:p>
    <w:p w:rsidR="00DE7B4C" w:rsidRPr="007A7F23" w:rsidRDefault="00DE7B4C" w:rsidP="007A7F23">
      <w:pPr>
        <w:pStyle w:val="ConsPlusTitle"/>
        <w:spacing w:line="360" w:lineRule="exact"/>
        <w:jc w:val="center"/>
        <w:rPr>
          <w:rFonts w:ascii="Times New Roman" w:hAnsi="Times New Roman" w:cs="Times New Roman"/>
          <w:sz w:val="28"/>
          <w:szCs w:val="28"/>
        </w:rPr>
      </w:pPr>
      <w:r w:rsidRPr="007A7F23">
        <w:rPr>
          <w:rFonts w:ascii="Times New Roman" w:hAnsi="Times New Roman" w:cs="Times New Roman"/>
          <w:sz w:val="28"/>
          <w:szCs w:val="28"/>
        </w:rPr>
        <w:t>компенсационной стоимости при незаконном сносе</w:t>
      </w:r>
    </w:p>
    <w:p w:rsidR="00DE7B4C" w:rsidRPr="007A7F23" w:rsidRDefault="00DE7B4C" w:rsidP="007A7F23">
      <w:pPr>
        <w:pStyle w:val="ConsPlusTitle"/>
        <w:spacing w:line="360" w:lineRule="exact"/>
        <w:jc w:val="center"/>
        <w:rPr>
          <w:rFonts w:ascii="Times New Roman" w:hAnsi="Times New Roman" w:cs="Times New Roman"/>
          <w:sz w:val="28"/>
          <w:szCs w:val="28"/>
        </w:rPr>
      </w:pPr>
      <w:r w:rsidRPr="007A7F23">
        <w:rPr>
          <w:rFonts w:ascii="Times New Roman" w:hAnsi="Times New Roman" w:cs="Times New Roman"/>
          <w:sz w:val="28"/>
          <w:szCs w:val="28"/>
        </w:rPr>
        <w:t>или уничтожении зеленых насаждений</w:t>
      </w:r>
    </w:p>
    <w:p w:rsidR="00DE7B4C" w:rsidRPr="007A7F23" w:rsidRDefault="00DE7B4C" w:rsidP="007A7F23">
      <w:pPr>
        <w:pStyle w:val="ConsPlusNormal"/>
        <w:spacing w:line="360" w:lineRule="exact"/>
        <w:jc w:val="both"/>
        <w:rPr>
          <w:rFonts w:ascii="Times New Roman" w:hAnsi="Times New Roman" w:cs="Times New Roman"/>
          <w:sz w:val="28"/>
          <w:szCs w:val="28"/>
        </w:rPr>
      </w:pPr>
    </w:p>
    <w:p w:rsidR="00DE7B4C" w:rsidRPr="007A7F23" w:rsidRDefault="00DE7B4C" w:rsidP="007A7F23">
      <w:pPr>
        <w:pStyle w:val="ConsPlusNormal"/>
        <w:spacing w:line="360" w:lineRule="exact"/>
        <w:ind w:firstLine="540"/>
        <w:jc w:val="both"/>
        <w:rPr>
          <w:rFonts w:ascii="Times New Roman" w:hAnsi="Times New Roman" w:cs="Times New Roman"/>
          <w:sz w:val="28"/>
          <w:szCs w:val="28"/>
        </w:rPr>
      </w:pPr>
      <w:r w:rsidRPr="007A7F23">
        <w:rPr>
          <w:rFonts w:ascii="Times New Roman" w:hAnsi="Times New Roman" w:cs="Times New Roman"/>
          <w:sz w:val="28"/>
          <w:szCs w:val="28"/>
        </w:rPr>
        <w:t>4.1. Нормативы платы:</w:t>
      </w:r>
    </w:p>
    <w:p w:rsidR="00DE7B4C" w:rsidRPr="007A7F23" w:rsidRDefault="00DE7B4C" w:rsidP="007A7F23">
      <w:pPr>
        <w:pStyle w:val="ConsPlusNormal"/>
        <w:spacing w:line="360" w:lineRule="exact"/>
        <w:jc w:val="both"/>
        <w:rPr>
          <w:rFonts w:ascii="Times New Roman" w:hAnsi="Times New Roman" w:cs="Times New Roman"/>
          <w:sz w:val="28"/>
          <w:szCs w:val="28"/>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6"/>
        <w:gridCol w:w="5974"/>
      </w:tblGrid>
      <w:tr w:rsidR="00DE7B4C" w:rsidRPr="007A7F23" w:rsidTr="00504DAD">
        <w:trPr>
          <w:trHeight w:val="329"/>
        </w:trPr>
        <w:tc>
          <w:tcPr>
            <w:tcW w:w="3396"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Вид нарушения</w:t>
            </w:r>
          </w:p>
        </w:tc>
        <w:tc>
          <w:tcPr>
            <w:tcW w:w="597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jc w:val="center"/>
              <w:rPr>
                <w:rFonts w:ascii="Times New Roman" w:hAnsi="Times New Roman" w:cs="Times New Roman"/>
                <w:sz w:val="28"/>
                <w:szCs w:val="28"/>
                <w:lang w:eastAsia="en-US"/>
              </w:rPr>
            </w:pPr>
            <w:r w:rsidRPr="007A7F23">
              <w:rPr>
                <w:rFonts w:ascii="Times New Roman" w:hAnsi="Times New Roman" w:cs="Times New Roman"/>
                <w:sz w:val="28"/>
                <w:szCs w:val="28"/>
                <w:lang w:eastAsia="en-US"/>
              </w:rPr>
              <w:t>Норматив платы</w:t>
            </w:r>
          </w:p>
        </w:tc>
      </w:tr>
      <w:tr w:rsidR="00DE7B4C" w:rsidRPr="007A7F23" w:rsidTr="00504DAD">
        <w:trPr>
          <w:trHeight w:val="2046"/>
        </w:trPr>
        <w:tc>
          <w:tcPr>
            <w:tcW w:w="3396"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Уничтожение или повреждение деревьев, кустарников и лиан, не отнесенных к лесным насаждениям</w:t>
            </w:r>
          </w:p>
        </w:tc>
        <w:tc>
          <w:tcPr>
            <w:tcW w:w="5974" w:type="dxa"/>
            <w:tcBorders>
              <w:top w:val="single" w:sz="4" w:space="0" w:color="auto"/>
              <w:left w:val="single" w:sz="4" w:space="0" w:color="auto"/>
              <w:bottom w:val="single" w:sz="4" w:space="0" w:color="auto"/>
              <w:right w:val="single" w:sz="4" w:space="0" w:color="auto"/>
            </w:tcBorders>
            <w:hideMark/>
          </w:tcPr>
          <w:p w:rsidR="00DE7B4C" w:rsidRPr="007A7F23" w:rsidRDefault="00DE7B4C" w:rsidP="007A7F23">
            <w:pPr>
              <w:pStyle w:val="ConsPlusNormal"/>
              <w:spacing w:line="360" w:lineRule="exact"/>
              <w:rPr>
                <w:rFonts w:ascii="Times New Roman" w:hAnsi="Times New Roman" w:cs="Times New Roman"/>
                <w:sz w:val="28"/>
                <w:szCs w:val="28"/>
                <w:lang w:eastAsia="en-US"/>
              </w:rPr>
            </w:pPr>
            <w:r w:rsidRPr="007A7F23">
              <w:rPr>
                <w:rFonts w:ascii="Times New Roman" w:hAnsi="Times New Roman" w:cs="Times New Roman"/>
                <w:sz w:val="28"/>
                <w:szCs w:val="28"/>
                <w:lang w:eastAsia="en-US"/>
              </w:rPr>
              <w:t>5-кратный размер затрат, связанных с выращиванием деревьев, кустарников и лиан до возраста уничтоженных или поврежденных дерева, кустарника, лианы, - за каждые уничтоженные или поврежденные дерево, кустарник, лиану</w:t>
            </w:r>
          </w:p>
        </w:tc>
      </w:tr>
    </w:tbl>
    <w:p w:rsidR="00504DAD" w:rsidRDefault="00504DAD">
      <w:pPr>
        <w:pStyle w:val="ConsPlusNormal"/>
        <w:jc w:val="both"/>
        <w:rPr>
          <w:rFonts w:ascii="Times New Roman" w:hAnsi="Times New Roman" w:cs="Times New Roman"/>
          <w:sz w:val="28"/>
          <w:szCs w:val="28"/>
        </w:rPr>
      </w:pPr>
    </w:p>
    <w:p w:rsidR="00504DAD" w:rsidRDefault="00504DAD" w:rsidP="00504DAD"/>
    <w:p w:rsidR="006444A1" w:rsidRPr="00504DAD" w:rsidRDefault="00504DAD" w:rsidP="00504DAD">
      <w:pPr>
        <w:tabs>
          <w:tab w:val="left" w:pos="3345"/>
        </w:tabs>
      </w:pPr>
      <w:r>
        <w:tab/>
        <w:t>__________________</w:t>
      </w:r>
    </w:p>
    <w:sectPr w:rsidR="006444A1" w:rsidRPr="00504DAD" w:rsidSect="001A095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C"/>
    <w:rsid w:val="000F0646"/>
    <w:rsid w:val="00151951"/>
    <w:rsid w:val="001A0952"/>
    <w:rsid w:val="002867BD"/>
    <w:rsid w:val="00392413"/>
    <w:rsid w:val="0041648C"/>
    <w:rsid w:val="0044099A"/>
    <w:rsid w:val="00441A75"/>
    <w:rsid w:val="004C61A4"/>
    <w:rsid w:val="00504DAD"/>
    <w:rsid w:val="00553358"/>
    <w:rsid w:val="006444A1"/>
    <w:rsid w:val="00722875"/>
    <w:rsid w:val="00725F29"/>
    <w:rsid w:val="007A7F23"/>
    <w:rsid w:val="00800578"/>
    <w:rsid w:val="00945CAE"/>
    <w:rsid w:val="0099324E"/>
    <w:rsid w:val="00A109FB"/>
    <w:rsid w:val="00A5518C"/>
    <w:rsid w:val="00BC1EDC"/>
    <w:rsid w:val="00D02B62"/>
    <w:rsid w:val="00DA7578"/>
    <w:rsid w:val="00DD099B"/>
    <w:rsid w:val="00DE7B4C"/>
    <w:rsid w:val="00E02D1B"/>
    <w:rsid w:val="00E43572"/>
    <w:rsid w:val="00E465DD"/>
    <w:rsid w:val="00E648AA"/>
    <w:rsid w:val="00EC5AEF"/>
    <w:rsid w:val="00EE35CF"/>
    <w:rsid w:val="00F94752"/>
    <w:rsid w:val="00FA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CA7B-13F7-4F7B-A6DF-ADCA4E4B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1E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1E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1E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Первая строка заголовка"/>
    <w:basedOn w:val="a"/>
    <w:rsid w:val="00BC1EDC"/>
    <w:pPr>
      <w:keepNext/>
      <w:keepLines/>
      <w:spacing w:before="960" w:after="120"/>
      <w:jc w:val="center"/>
    </w:pPr>
    <w:rPr>
      <w:b/>
      <w:noProof/>
      <w:sz w:val="32"/>
    </w:rPr>
  </w:style>
  <w:style w:type="paragraph" w:styleId="a4">
    <w:name w:val="Balloon Text"/>
    <w:basedOn w:val="a"/>
    <w:link w:val="a5"/>
    <w:uiPriority w:val="99"/>
    <w:semiHidden/>
    <w:unhideWhenUsed/>
    <w:rsid w:val="006444A1"/>
    <w:rPr>
      <w:rFonts w:ascii="Segoe UI" w:hAnsi="Segoe UI" w:cs="Segoe UI"/>
      <w:sz w:val="18"/>
      <w:szCs w:val="18"/>
    </w:rPr>
  </w:style>
  <w:style w:type="character" w:customStyle="1" w:styleId="a5">
    <w:name w:val="Текст выноски Знак"/>
    <w:basedOn w:val="a0"/>
    <w:link w:val="a4"/>
    <w:uiPriority w:val="99"/>
    <w:semiHidden/>
    <w:rsid w:val="006444A1"/>
    <w:rPr>
      <w:rFonts w:ascii="Segoe UI" w:eastAsia="Times New Roman" w:hAnsi="Segoe UI" w:cs="Segoe UI"/>
      <w:sz w:val="18"/>
      <w:szCs w:val="18"/>
      <w:lang w:eastAsia="ru-RU"/>
    </w:rPr>
  </w:style>
  <w:style w:type="character" w:styleId="a6">
    <w:name w:val="Hyperlink"/>
    <w:basedOn w:val="a0"/>
    <w:uiPriority w:val="99"/>
    <w:semiHidden/>
    <w:unhideWhenUsed/>
    <w:rsid w:val="00D02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3535">
      <w:bodyDiv w:val="1"/>
      <w:marLeft w:val="0"/>
      <w:marRight w:val="0"/>
      <w:marTop w:val="0"/>
      <w:marBottom w:val="0"/>
      <w:divBdr>
        <w:top w:val="none" w:sz="0" w:space="0" w:color="auto"/>
        <w:left w:val="none" w:sz="0" w:space="0" w:color="auto"/>
        <w:bottom w:val="none" w:sz="0" w:space="0" w:color="auto"/>
        <w:right w:val="none" w:sz="0" w:space="0" w:color="auto"/>
      </w:divBdr>
    </w:div>
    <w:div w:id="885407078">
      <w:bodyDiv w:val="1"/>
      <w:marLeft w:val="0"/>
      <w:marRight w:val="0"/>
      <w:marTop w:val="0"/>
      <w:marBottom w:val="0"/>
      <w:divBdr>
        <w:top w:val="none" w:sz="0" w:space="0" w:color="auto"/>
        <w:left w:val="none" w:sz="0" w:space="0" w:color="auto"/>
        <w:bottom w:val="none" w:sz="0" w:space="0" w:color="auto"/>
        <w:right w:val="none" w:sz="0" w:space="0" w:color="auto"/>
      </w:divBdr>
    </w:div>
    <w:div w:id="1206911806">
      <w:bodyDiv w:val="1"/>
      <w:marLeft w:val="0"/>
      <w:marRight w:val="0"/>
      <w:marTop w:val="0"/>
      <w:marBottom w:val="0"/>
      <w:divBdr>
        <w:top w:val="none" w:sz="0" w:space="0" w:color="auto"/>
        <w:left w:val="none" w:sz="0" w:space="0" w:color="auto"/>
        <w:bottom w:val="none" w:sz="0" w:space="0" w:color="auto"/>
        <w:right w:val="none" w:sz="0" w:space="0" w:color="auto"/>
      </w:divBdr>
    </w:div>
    <w:div w:id="21266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D25877E39E7BCA47E08618DEF0F267989598D3F5D10C4961EC72CF1568075EBE7620C85EFBCCC39C0B67432Z4E6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3AD25877E39E7BCA47E08618DEF0F2673865C8B3A574DCE9E47CB2EF659DF70FEF63A0085F0A2C42FDCB476Z3E1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AD25877E39E7BCA47E08618DEF0F2679865288385810C4961EC72CF1568075F9E73A028CECA998609AE179314642FC60ADECF37DZAEDL" TargetMode="External"/><Relationship Id="rId11" Type="http://schemas.openxmlformats.org/officeDocument/2006/relationships/hyperlink" Target="consultantplus://offline/ref=9EE0E73ACD283503F39FBE66F82E6B4E1D23DE7208EC9CF4487EF66D1F0226F6E14FBD21CAC23775F28C479Ah3lEH" TargetMode="External"/><Relationship Id="rId5" Type="http://schemas.openxmlformats.org/officeDocument/2006/relationships/hyperlink" Target="consultantplus://offline/ref=33AD25877E39E7BCA47E08618DEF0F267986528C3B5B10C4961EC72CF1568075EBE7620C85EFBCCC39C0B67432Z4E6L" TargetMode="External"/><Relationship Id="rId10" Type="http://schemas.openxmlformats.org/officeDocument/2006/relationships/hyperlink" Target="consultantplus://offline/ref=9EE0E73ACD283503F39FBE66F82E6B4E152AD8760FE6C1FE4027FA6F180D79F3E65EBD21C8DC377CEE8513C97B7E77753B1BDB1F70DEE4D8h7lCH" TargetMode="External"/><Relationship Id="rId4" Type="http://schemas.openxmlformats.org/officeDocument/2006/relationships/image" Target="media/image1.jpeg"/><Relationship Id="rId9" Type="http://schemas.openxmlformats.org/officeDocument/2006/relationships/hyperlink" Target="consultantplus://offline/ref=33AD25877E39E7BCA47E166C9B83532F7A85058039591892CB43C17BAE068620B9A73C55D5AAF7C130DFAA7438595EFC6AZB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15</cp:revision>
  <cp:lastPrinted>2021-09-01T13:15:00Z</cp:lastPrinted>
  <dcterms:created xsi:type="dcterms:W3CDTF">2021-08-11T13:26:00Z</dcterms:created>
  <dcterms:modified xsi:type="dcterms:W3CDTF">2021-09-03T07:34:00Z</dcterms:modified>
</cp:coreProperties>
</file>