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F3" w:rsidRPr="000A46BF" w:rsidRDefault="000A46BF" w:rsidP="000A46BF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D012C3" wp14:editId="456C9FFA">
            <wp:simplePos x="0" y="0"/>
            <wp:positionH relativeFrom="margin">
              <wp:posOffset>2649855</wp:posOffset>
            </wp:positionH>
            <wp:positionV relativeFrom="paragraph">
              <wp:posOffset>-561975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A1D" w:rsidRPr="00920A1D" w:rsidRDefault="00920A1D" w:rsidP="008127F3">
      <w:pPr>
        <w:tabs>
          <w:tab w:val="center" w:pos="4819"/>
          <w:tab w:val="left" w:pos="7830"/>
          <w:tab w:val="left" w:pos="7905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 xml:space="preserve">ДУМА КИКНУРСКОГО МУНИЦИПАЛЬНОГО 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ОКРУГА КИРОВСКОЙ ОБЛАСТИ</w:t>
      </w:r>
    </w:p>
    <w:p w:rsid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0A1D" w:rsidRPr="00920A1D" w:rsidTr="00CD06E7">
        <w:tc>
          <w:tcPr>
            <w:tcW w:w="1843" w:type="dxa"/>
            <w:tcBorders>
              <w:bottom w:val="single" w:sz="4" w:space="0" w:color="auto"/>
            </w:tcBorders>
          </w:tcPr>
          <w:p w:rsidR="00920A1D" w:rsidRPr="00920A1D" w:rsidRDefault="008127F3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0A1D" w:rsidRPr="00920A1D" w:rsidRDefault="008127F3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12-127</w:t>
            </w:r>
          </w:p>
        </w:tc>
      </w:tr>
      <w:tr w:rsidR="00920A1D" w:rsidRPr="00920A1D" w:rsidTr="00CD06E7">
        <w:tc>
          <w:tcPr>
            <w:tcW w:w="9720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E1196B" w:rsidRPr="00E1196B" w:rsidRDefault="00E1196B" w:rsidP="00E11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196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196B">
        <w:rPr>
          <w:rFonts w:ascii="Times New Roman" w:hAnsi="Times New Roman" w:cs="Times New Roman"/>
          <w:sz w:val="28"/>
          <w:szCs w:val="28"/>
        </w:rPr>
        <w:t>оложения о порядке организации и проведения</w:t>
      </w:r>
    </w:p>
    <w:p w:rsidR="00E1196B" w:rsidRPr="00E1196B" w:rsidRDefault="00E1196B" w:rsidP="00E11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96B">
        <w:rPr>
          <w:rFonts w:ascii="Times New Roman" w:hAnsi="Times New Roman" w:cs="Times New Roman"/>
          <w:sz w:val="28"/>
          <w:szCs w:val="28"/>
        </w:rPr>
        <w:t xml:space="preserve">опроса граждан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196B">
        <w:rPr>
          <w:rFonts w:ascii="Times New Roman" w:hAnsi="Times New Roman" w:cs="Times New Roman"/>
          <w:sz w:val="28"/>
          <w:szCs w:val="28"/>
        </w:rPr>
        <w:t>икнурский</w:t>
      </w:r>
    </w:p>
    <w:p w:rsidR="00E1196B" w:rsidRPr="00E1196B" w:rsidRDefault="00E1196B" w:rsidP="00E11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96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E11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196B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E1196B" w:rsidRDefault="00E1196B" w:rsidP="00E1196B">
      <w:pPr>
        <w:pStyle w:val="ConsPlusNormal"/>
        <w:ind w:firstLine="540"/>
        <w:jc w:val="both"/>
      </w:pPr>
    </w:p>
    <w:p w:rsidR="00E1196B" w:rsidRPr="00E1196B" w:rsidRDefault="00E1196B" w:rsidP="00E1196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119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</w:t>
        </w:r>
      </w:hyperlink>
      <w:r w:rsidRPr="00E1196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E119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E1196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Кикнурский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E1196B">
        <w:rPr>
          <w:rFonts w:ascii="Times New Roman" w:hAnsi="Times New Roman" w:cs="Times New Roman"/>
          <w:sz w:val="28"/>
          <w:szCs w:val="28"/>
        </w:rPr>
        <w:t xml:space="preserve"> Кировской области, принятого решением  Думы</w:t>
      </w:r>
      <w:r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Кировской области</w:t>
      </w:r>
      <w:r w:rsidRPr="00E1196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19.10.2020</w:t>
      </w:r>
      <w:r w:rsidRPr="00E1196B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4-38</w:t>
      </w:r>
      <w:r w:rsidRPr="00E1196B">
        <w:rPr>
          <w:rFonts w:ascii="Times New Roman" w:hAnsi="Times New Roman" w:cs="Times New Roman"/>
          <w:sz w:val="28"/>
          <w:szCs w:val="28"/>
        </w:rPr>
        <w:t>, Дума</w:t>
      </w:r>
      <w:r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</w:t>
      </w:r>
      <w:r w:rsidRPr="00E1196B">
        <w:rPr>
          <w:rFonts w:ascii="Times New Roman" w:hAnsi="Times New Roman" w:cs="Times New Roman"/>
          <w:sz w:val="28"/>
          <w:szCs w:val="28"/>
        </w:rPr>
        <w:t>РЕШИЛА:</w:t>
      </w:r>
    </w:p>
    <w:p w:rsidR="00E1196B" w:rsidRPr="00E1196B" w:rsidRDefault="00E1196B" w:rsidP="00E1196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196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E119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E1196B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опроса граждан в муниципальном образовании Кикнурский муниципальный округ Кировской области согласно приложению.</w:t>
      </w:r>
    </w:p>
    <w:p w:rsidR="00E1196B" w:rsidRPr="009A5783" w:rsidRDefault="00E1196B" w:rsidP="00E1196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6B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E119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E1196B">
        <w:rPr>
          <w:rFonts w:ascii="Times New Roman" w:hAnsi="Times New Roman" w:cs="Times New Roman"/>
          <w:sz w:val="28"/>
          <w:szCs w:val="28"/>
        </w:rPr>
        <w:t xml:space="preserve"> Кикнурской районной Думы от 08.08.2011 N 51 "Об утверждении Положения о порядке проведения опроса граждан в муниципальном образовании Кикнурский муниципальный район </w:t>
      </w:r>
      <w:r w:rsidRPr="009A5783">
        <w:rPr>
          <w:rFonts w:ascii="Times New Roman" w:hAnsi="Times New Roman" w:cs="Times New Roman"/>
          <w:sz w:val="28"/>
          <w:szCs w:val="28"/>
        </w:rPr>
        <w:t>Кировской области".</w:t>
      </w:r>
    </w:p>
    <w:p w:rsidR="009A5783" w:rsidRPr="009A5783" w:rsidRDefault="009A5783" w:rsidP="009A578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5783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сети Интернет. </w:t>
      </w:r>
    </w:p>
    <w:p w:rsidR="009A5783" w:rsidRDefault="009A5783" w:rsidP="005C1C8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5783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официального опубликования (обнародования).</w:t>
      </w:r>
    </w:p>
    <w:p w:rsidR="00F54E2A" w:rsidRDefault="00F54E2A" w:rsidP="005C1C8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4E2A" w:rsidRDefault="008127F3" w:rsidP="00F54E2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8127F3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</w:p>
    <w:p w:rsidR="009A5783" w:rsidRPr="00F54E2A" w:rsidRDefault="008127F3" w:rsidP="00F54E2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8127F3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7F3">
        <w:rPr>
          <w:rFonts w:ascii="Times New Roman" w:hAnsi="Times New Roman" w:cs="Times New Roman"/>
          <w:sz w:val="28"/>
          <w:szCs w:val="28"/>
        </w:rPr>
        <w:t>А.Н. Прокудин</w:t>
      </w:r>
    </w:p>
    <w:p w:rsidR="009A5783" w:rsidRPr="00363545" w:rsidRDefault="009A5783" w:rsidP="005C1C8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9A5783" w:rsidRPr="00363545" w:rsidRDefault="009A5783" w:rsidP="005C1C8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  <w:r w:rsidR="008127F3">
        <w:rPr>
          <w:rFonts w:ascii="Times New Roman" w:hAnsi="Times New Roman" w:cs="Times New Roman"/>
          <w:sz w:val="28"/>
          <w:szCs w:val="28"/>
        </w:rPr>
        <w:t xml:space="preserve">  </w:t>
      </w:r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E1196B" w:rsidRDefault="00E1196B" w:rsidP="00E1196B">
      <w:pPr>
        <w:pStyle w:val="ConsPlusNormal"/>
        <w:ind w:firstLine="540"/>
        <w:jc w:val="both"/>
      </w:pPr>
      <w:bookmarkStart w:id="0" w:name="_GoBack"/>
      <w:bookmarkEnd w:id="0"/>
    </w:p>
    <w:p w:rsidR="00E1196B" w:rsidRDefault="00E1196B" w:rsidP="009A5783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9A578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A5783" w:rsidRPr="009A5783" w:rsidRDefault="009A5783" w:rsidP="009A5783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E1196B" w:rsidRPr="009A5783" w:rsidRDefault="009A5783" w:rsidP="009A57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196B" w:rsidRPr="009A5783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96B" w:rsidRPr="009A5783">
        <w:rPr>
          <w:rFonts w:ascii="Times New Roman" w:hAnsi="Times New Roman" w:cs="Times New Roman"/>
          <w:sz w:val="28"/>
          <w:szCs w:val="28"/>
        </w:rPr>
        <w:t>Думы</w:t>
      </w:r>
      <w:r w:rsidRPr="009A5783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Кировской области</w:t>
      </w:r>
    </w:p>
    <w:p w:rsidR="00E1196B" w:rsidRPr="009A5783" w:rsidRDefault="00E1196B" w:rsidP="009A57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A5783">
        <w:rPr>
          <w:rFonts w:ascii="Times New Roman" w:hAnsi="Times New Roman" w:cs="Times New Roman"/>
          <w:sz w:val="28"/>
          <w:szCs w:val="28"/>
        </w:rPr>
        <w:t xml:space="preserve">от </w:t>
      </w:r>
      <w:r w:rsidR="008127F3">
        <w:rPr>
          <w:rFonts w:ascii="Times New Roman" w:hAnsi="Times New Roman" w:cs="Times New Roman"/>
          <w:sz w:val="28"/>
          <w:szCs w:val="28"/>
        </w:rPr>
        <w:t>25.06.2021 № 12-127</w:t>
      </w:r>
    </w:p>
    <w:p w:rsidR="00E1196B" w:rsidRDefault="00E1196B" w:rsidP="00E1196B">
      <w:pPr>
        <w:pStyle w:val="ConsPlusNormal"/>
        <w:ind w:firstLine="540"/>
        <w:jc w:val="both"/>
      </w:pPr>
    </w:p>
    <w:p w:rsidR="009A5783" w:rsidRDefault="009A5783" w:rsidP="00E11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E1196B" w:rsidRPr="009A5783" w:rsidRDefault="009A5783" w:rsidP="00E11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5783">
        <w:rPr>
          <w:rFonts w:ascii="Times New Roman" w:hAnsi="Times New Roman" w:cs="Times New Roman"/>
          <w:sz w:val="28"/>
          <w:szCs w:val="28"/>
        </w:rPr>
        <w:t>оложение</w:t>
      </w:r>
    </w:p>
    <w:p w:rsidR="00E1196B" w:rsidRPr="009A5783" w:rsidRDefault="009A5783" w:rsidP="00E11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5783">
        <w:rPr>
          <w:rFonts w:ascii="Times New Roman" w:hAnsi="Times New Roman" w:cs="Times New Roman"/>
          <w:sz w:val="28"/>
          <w:szCs w:val="28"/>
        </w:rPr>
        <w:t>о порядке организации и проведения опроса граждан</w:t>
      </w:r>
    </w:p>
    <w:p w:rsidR="00E1196B" w:rsidRPr="009A5783" w:rsidRDefault="009A5783" w:rsidP="00E11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578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5783">
        <w:rPr>
          <w:rFonts w:ascii="Times New Roman" w:hAnsi="Times New Roman" w:cs="Times New Roman"/>
          <w:sz w:val="28"/>
          <w:szCs w:val="28"/>
        </w:rPr>
        <w:t>икнурский муниципальный</w:t>
      </w:r>
    </w:p>
    <w:p w:rsidR="00E1196B" w:rsidRPr="009A5783" w:rsidRDefault="009A5783" w:rsidP="00E11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Pr="009A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5783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E1196B" w:rsidRDefault="00E1196B" w:rsidP="00E1196B">
      <w:pPr>
        <w:pStyle w:val="ConsPlusNormal"/>
        <w:jc w:val="center"/>
      </w:pPr>
    </w:p>
    <w:p w:rsidR="00E1196B" w:rsidRPr="00072116" w:rsidRDefault="00E1196B" w:rsidP="00072116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E1196B" w:rsidRPr="00072116" w:rsidRDefault="00E1196B" w:rsidP="000721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Статья 1. Предмет правового регулирования настоящего Положения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проведения опроса граждан в муниципальном образовании Кикнурский муниципальный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</w:t>
      </w:r>
      <w:r w:rsidRPr="00072116">
        <w:rPr>
          <w:rFonts w:ascii="Times New Roman" w:hAnsi="Times New Roman" w:cs="Times New Roman"/>
          <w:sz w:val="28"/>
          <w:szCs w:val="28"/>
        </w:rPr>
        <w:t xml:space="preserve"> Кировской области (далее - муниципальный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</w:t>
      </w:r>
      <w:r w:rsidRPr="00072116">
        <w:rPr>
          <w:rFonts w:ascii="Times New Roman" w:hAnsi="Times New Roman" w:cs="Times New Roman"/>
          <w:sz w:val="28"/>
          <w:szCs w:val="28"/>
        </w:rPr>
        <w:t xml:space="preserve">) в целях выявления мнения населения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и учета мнения населения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при принятии решений органами местного самоуправления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, должностными лицами органов местного самоуправления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, органами государственной власти Кировской области, должностными лицами органов государственной власти Кировской области.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Статья 2. Понятия и термины, применяемые в настоящем Положении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В целях настоящего Положения применяются следующие понятия и термины: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опрос граждан - форма непосредственного участия населения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посредством выявления мнения населения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в целях учета мнения населения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при принятии решений органами местного самоуправления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, должностными лицами органов местного самоуправления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, органами государственной власти Кировской области, должностными лицами органов государственной власти Кировской области.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Глава 2. ОРГАНИЗАЦИЯ ОПРОСА ГРАЖДАН</w:t>
      </w:r>
    </w:p>
    <w:p w:rsidR="00E1196B" w:rsidRDefault="00E1196B" w:rsidP="000721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27F3" w:rsidRPr="00072116" w:rsidRDefault="008127F3" w:rsidP="000721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lastRenderedPageBreak/>
        <w:t>Статья 3. Инициатива проведения опроса граждан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Опрос граждан проводится по инициативе: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1) </w:t>
      </w:r>
      <w:r w:rsidR="007C6CE1" w:rsidRPr="00072116">
        <w:rPr>
          <w:rFonts w:ascii="Times New Roman" w:hAnsi="Times New Roman" w:cs="Times New Roman"/>
          <w:sz w:val="28"/>
          <w:szCs w:val="28"/>
        </w:rPr>
        <w:t>Думы Кикнурского муниципального округа Кировской области</w:t>
      </w:r>
      <w:r w:rsidRPr="000721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6CE1" w:rsidRPr="00072116">
        <w:rPr>
          <w:rFonts w:ascii="Times New Roman" w:hAnsi="Times New Roman" w:cs="Times New Roman"/>
          <w:sz w:val="28"/>
          <w:szCs w:val="28"/>
        </w:rPr>
        <w:t>–</w:t>
      </w:r>
      <w:r w:rsidRPr="00072116">
        <w:rPr>
          <w:rFonts w:ascii="Times New Roman" w:hAnsi="Times New Roman" w:cs="Times New Roman"/>
          <w:sz w:val="28"/>
          <w:szCs w:val="28"/>
        </w:rPr>
        <w:t xml:space="preserve"> Дума</w:t>
      </w:r>
      <w:r w:rsidR="007C6CE1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) либо главы Кикнурского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) - в целях выявления мнения и учета мнения населения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при принятии решений по вопросам местного значения;</w:t>
      </w:r>
    </w:p>
    <w:p w:rsidR="00E1196B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Кировской области - в целях выявления мнения и учета мнения населения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при принятии решений об изменении целевого назначения земель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для объектов региональн</w:t>
      </w:r>
      <w:r w:rsidR="009E3098">
        <w:rPr>
          <w:rFonts w:ascii="Times New Roman" w:hAnsi="Times New Roman" w:cs="Times New Roman"/>
          <w:sz w:val="28"/>
          <w:szCs w:val="28"/>
        </w:rPr>
        <w:t>ого и межрегионального значения;</w:t>
      </w:r>
    </w:p>
    <w:p w:rsidR="009E3098" w:rsidRPr="00072116" w:rsidRDefault="009E3098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жителей муниципального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Статья 4. Назначение опроса граждан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1. Опрос граждан в целях выявления и учета мнения населения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при принятии решений по вопросам местного значения назначается решением Думы</w:t>
      </w:r>
      <w:r w:rsidR="007C6CE1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>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2. Решение о назначении опроса граждан принимается на заседании Думы </w:t>
      </w:r>
      <w:r w:rsidR="007C6CE1" w:rsidRPr="00072116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</w:t>
      </w:r>
      <w:r w:rsidRPr="00072116">
        <w:rPr>
          <w:rFonts w:ascii="Times New Roman" w:hAnsi="Times New Roman" w:cs="Times New Roman"/>
          <w:sz w:val="28"/>
          <w:szCs w:val="28"/>
        </w:rPr>
        <w:t>большинством голосов от числа депутатов, присутствующих на заседании районной Думы.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3. В решении Думы </w:t>
      </w:r>
      <w:r w:rsidR="007C6CE1" w:rsidRPr="00072116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</w:t>
      </w:r>
      <w:r w:rsidRPr="00072116">
        <w:rPr>
          <w:rFonts w:ascii="Times New Roman" w:hAnsi="Times New Roman" w:cs="Times New Roman"/>
          <w:sz w:val="28"/>
          <w:szCs w:val="28"/>
        </w:rPr>
        <w:t>о назначении опроса граждан указываются следующие сведения: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2) территория проведения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4) методика проведения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:rsidR="00E1196B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6) минимальная численность жителей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="009E3098">
        <w:rPr>
          <w:rFonts w:ascii="Times New Roman" w:hAnsi="Times New Roman" w:cs="Times New Roman"/>
          <w:sz w:val="28"/>
          <w:szCs w:val="28"/>
        </w:rPr>
        <w:t>, участвующих в опросе;</w:t>
      </w:r>
    </w:p>
    <w:p w:rsidR="009E3098" w:rsidRPr="00072116" w:rsidRDefault="009E3098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информационно-телекоммуникационной сети «Интернет».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4. Решение Думы</w:t>
      </w:r>
      <w:r w:rsidR="007C6CE1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подлежит официальному опубликованию в порядке, установленном соответствующими </w:t>
      </w:r>
      <w:r w:rsidR="007C6CE1" w:rsidRPr="00072116">
        <w:rPr>
          <w:rFonts w:ascii="Times New Roman" w:hAnsi="Times New Roman" w:cs="Times New Roman"/>
          <w:sz w:val="28"/>
          <w:szCs w:val="28"/>
        </w:rPr>
        <w:t>муниципальными правовыми актами Думы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>, не менее чем за десять дней до даты проведения опроса.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Статья 5. Комиссия по организации и проведению опроса граждан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1. Организацию и проведение опроса граждан осуществляет комиссия по проведению опроса граждан (далее - комиссия).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Персональный и численный состав комиссии утверждается решением Думы</w:t>
      </w:r>
      <w:r w:rsidR="007C6CE1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>, при этом численный состав комиссии не может быть менее трех и более пятнадцати членов.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В состав комиссии входят специалисты администрации муниципального </w:t>
      </w:r>
      <w:r w:rsidR="007C6CE1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, депутаты Думы</w:t>
      </w:r>
      <w:r w:rsidR="007C6CE1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Комиссия на первом заседании избирает из своего состава председателя, заместителя председателя и секретаря комиссии.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2. Заседание комиссии признается правомочным при условии, что на заседании комиссии присутствует не менее половины от общего числа членов комиссии.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072116">
        <w:rPr>
          <w:rFonts w:ascii="Times New Roman" w:hAnsi="Times New Roman" w:cs="Times New Roman"/>
          <w:sz w:val="28"/>
          <w:szCs w:val="28"/>
        </w:rPr>
        <w:t>3. Комиссия при организации и проведении опроса граждан осуществляет следующие полномочия: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1) контроль за соблюдением требований, установленных настоящим Положением, при проведении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2) контроль за соблюдением прав жителей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на участие в опросе;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3) контроль за изготовлением опросных листов по форме, установленной решением Думы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о проведении опроса граждан;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4) составление списков жителей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, участвующих в опросе;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5) составление списков лиц, осуществляющих опрос граждан;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6) установление результатов опроса граждан;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7) официальное опубликование результатов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8) иные полномочия, установленные настоящим Положением.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4. Комиссия при осуществлении полномочий, установленных </w:t>
      </w:r>
      <w:hyperlink w:anchor="P75" w:history="1">
        <w:r w:rsidRPr="00072116">
          <w:rPr>
            <w:rStyle w:val="a5"/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072116">
        <w:rPr>
          <w:rFonts w:ascii="Times New Roman" w:hAnsi="Times New Roman" w:cs="Times New Roman"/>
          <w:sz w:val="28"/>
          <w:szCs w:val="28"/>
        </w:rPr>
        <w:t xml:space="preserve"> настоящей статьи, взаимодействует с должностными лицами органов местного самоуправления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, общественными объединениями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  <w:r w:rsidRPr="00072116">
        <w:rPr>
          <w:rFonts w:ascii="Times New Roman" w:hAnsi="Times New Roman" w:cs="Times New Roman"/>
          <w:sz w:val="28"/>
          <w:szCs w:val="28"/>
        </w:rPr>
        <w:t>, средствами массовой информации.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5. Комиссия осуществляет свою деятельность на безвозмездной основе.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6. Комиссия прекращает свою деятельность с момента официального опубликования результатов опроса в порядке, установленном соответствующими муниципальными правовыми актами Думы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>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lastRenderedPageBreak/>
        <w:t>Глава 3. ПРОВЕДЕНИЕ ОПРОСА ГРАЖДАН</w:t>
      </w:r>
    </w:p>
    <w:p w:rsidR="00E1196B" w:rsidRPr="00072116" w:rsidRDefault="00E1196B" w:rsidP="000721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Статья 6. Проведение опроса граждан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72116">
        <w:rPr>
          <w:rFonts w:ascii="Times New Roman" w:hAnsi="Times New Roman" w:cs="Times New Roman"/>
          <w:sz w:val="28"/>
          <w:szCs w:val="28"/>
        </w:rPr>
        <w:t xml:space="preserve">либо на части территории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(территория проведения опроса).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2. В опросе вправе принимать участие жители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, постоянно либо преимущественно проживающие на территории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либо на части территории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(территории проведения опроса) и обладающие избирательным правом.</w:t>
      </w:r>
      <w:r w:rsidR="009E3098">
        <w:rPr>
          <w:rFonts w:ascii="Times New Roman" w:hAnsi="Times New Roman" w:cs="Times New Roman"/>
          <w:sz w:val="28"/>
          <w:szCs w:val="28"/>
        </w:rPr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округа или его части, в которых предлагается реализовать инициативный проект, достигшие шестнадцатилетнего возраста.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3. Жители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принимают участие в опросе граждан добровольно и на равных основаниях, при этом каждый участник опроса обладает одним голосом и участвует в опросе непосредственно.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4. Опрос проводится посредством заполнения формы опросного листа, установленной решением Думы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Опрос проводится в срок, установленный решением  Думы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5.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Лица, осуществляющие опрос, в конце каждого дня в течение срока проведения опроса, установленного решением Думы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о назначении опроса, доставляют заполненные опросные листы в комиссию.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Статья 7. Финансовое обеспечение проведения опроса граждан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Финансовое обеспечение проведения опроса граждан осуществляется: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1) за счет средств бюджета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- при проведении опроса по инициативе </w:t>
      </w:r>
      <w:r w:rsidR="009E3098">
        <w:rPr>
          <w:rFonts w:ascii="Times New Roman" w:hAnsi="Times New Roman" w:cs="Times New Roman"/>
          <w:sz w:val="28"/>
          <w:szCs w:val="28"/>
        </w:rPr>
        <w:t>органов местного самоуправления или жителей муниципального образования</w:t>
      </w:r>
      <w:r w:rsidRPr="00072116">
        <w:rPr>
          <w:rFonts w:ascii="Times New Roman" w:hAnsi="Times New Roman" w:cs="Times New Roman"/>
          <w:sz w:val="28"/>
          <w:szCs w:val="28"/>
        </w:rPr>
        <w:t>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2) за счет средств областного бюджета - при проведении опроса по инициативе органов государственной власти Кировской области.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Глава 4. РЕЗУЛЬТАТЫ ОПРОСА ГРАЖДАН</w:t>
      </w:r>
    </w:p>
    <w:p w:rsidR="00E1196B" w:rsidRPr="00072116" w:rsidRDefault="00E1196B" w:rsidP="00072116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lastRenderedPageBreak/>
        <w:t>Статья 8. Установление результатов опроса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1. Комиссия в первый день после даты окончания проведения опроса граждан посредством обработки полученных данных, содержащихся в опросных листах, устанавливает результаты опроса.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Результаты опроса граждан оформляются протоколом комиссии.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В протоколе комиссии указываются следующие сведения: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1) номер экземпляра протокола;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2) дата составления протокола;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3) сроки проведения опроса (дата начала проведения и дата окончания проведения опроса);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4) территория проведения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5) формулировка вопроса (вопросов), предлагаемого (предлагаемых) при проведении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6) число жителей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, обладающих правом на участие в опросе и проживающих на территории проведения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7) число жителей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, принявших участие в опросе;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8) результаты опроса;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9) Ф.И.О. и подписи председателя комиссии и секретаря.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При проведении опроса граждан по нескольким вопросам установление результатов и составление протокола осуществляется комиссией по каждому вопросу отдельно.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2. Комиссия в течение семи дней со дня окончания проведения опроса направляет один экземпляр протокола: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1) главе </w:t>
      </w:r>
      <w:r w:rsidR="00072116" w:rsidRPr="0007211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>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2) </w:t>
      </w:r>
      <w:r w:rsidR="00183195">
        <w:rPr>
          <w:rFonts w:ascii="Times New Roman" w:hAnsi="Times New Roman" w:cs="Times New Roman"/>
          <w:sz w:val="28"/>
          <w:szCs w:val="28"/>
        </w:rPr>
        <w:t>в Думу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>;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3) администрации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Один экземпляр протокола остается в комиссии.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Комиссия одновременно с экземпляром протокола направляет в Думу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сшитые и пронумерованные опросные листы.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3. Опрос граждан признается несостоявшимся при условии, что число жителей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, принявших участие в опросе, меньше минимального числа жителей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>, установленного решением Думы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4. Результаты опроса подлежат официальному опубликованию в порядке, установленном соответствующими муниципальными правовыми актами Думы</w:t>
      </w:r>
      <w:r w:rsidR="00072116" w:rsidRPr="00072116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</w:t>
      </w:r>
      <w:r w:rsidRPr="00072116">
        <w:rPr>
          <w:rFonts w:ascii="Times New Roman" w:hAnsi="Times New Roman" w:cs="Times New Roman"/>
          <w:sz w:val="28"/>
          <w:szCs w:val="28"/>
        </w:rPr>
        <w:t>, в течение семи дней со дня окончания проведения опроса.</w:t>
      </w:r>
    </w:p>
    <w:p w:rsidR="00E1196B" w:rsidRPr="00072116" w:rsidRDefault="00E1196B" w:rsidP="0007211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>5. Результаты опроса носят рекомендательный характер.</w:t>
      </w:r>
    </w:p>
    <w:p w:rsidR="00151951" w:rsidRPr="009A5783" w:rsidRDefault="00E1196B" w:rsidP="0018319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116">
        <w:rPr>
          <w:rFonts w:ascii="Times New Roman" w:hAnsi="Times New Roman" w:cs="Times New Roman"/>
          <w:sz w:val="28"/>
          <w:szCs w:val="28"/>
        </w:rPr>
        <w:t xml:space="preserve">6. Результаты опроса подлежат рассмотрению органами местного </w:t>
      </w:r>
      <w:r w:rsidRPr="00072116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и должностными лицами органов местного самоуправления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в пределах компетенции органов местного самоуправления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</w:t>
      </w:r>
      <w:r w:rsidRPr="00072116">
        <w:rPr>
          <w:rFonts w:ascii="Times New Roman" w:hAnsi="Times New Roman" w:cs="Times New Roman"/>
          <w:sz w:val="28"/>
          <w:szCs w:val="28"/>
        </w:rPr>
        <w:t xml:space="preserve">а и должностных лиц органов местного самоуправления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hyperlink r:id="rId9" w:history="1">
        <w:r w:rsidRPr="00072116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721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, и учитываются органами местного самоуправления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и должностными лицами органов местного самоуправления муниципального </w:t>
      </w:r>
      <w:r w:rsidR="00072116" w:rsidRPr="00072116">
        <w:rPr>
          <w:rFonts w:ascii="Times New Roman" w:hAnsi="Times New Roman" w:cs="Times New Roman"/>
          <w:sz w:val="28"/>
          <w:szCs w:val="28"/>
        </w:rPr>
        <w:t>округа</w:t>
      </w:r>
      <w:r w:rsidRPr="00072116">
        <w:rPr>
          <w:rFonts w:ascii="Times New Roman" w:hAnsi="Times New Roman" w:cs="Times New Roman"/>
          <w:sz w:val="28"/>
          <w:szCs w:val="28"/>
        </w:rPr>
        <w:t xml:space="preserve"> при принятии соответствующих решений.</w:t>
      </w:r>
    </w:p>
    <w:sectPr w:rsidR="00151951" w:rsidRPr="009A5783" w:rsidSect="008127F3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072116"/>
    <w:rsid w:val="000A46BF"/>
    <w:rsid w:val="00151951"/>
    <w:rsid w:val="00183195"/>
    <w:rsid w:val="00186419"/>
    <w:rsid w:val="001B6406"/>
    <w:rsid w:val="00363545"/>
    <w:rsid w:val="00384925"/>
    <w:rsid w:val="004F0314"/>
    <w:rsid w:val="005C1C8B"/>
    <w:rsid w:val="006C57B4"/>
    <w:rsid w:val="007C6CE1"/>
    <w:rsid w:val="0081072D"/>
    <w:rsid w:val="008127F3"/>
    <w:rsid w:val="00886459"/>
    <w:rsid w:val="008F71E9"/>
    <w:rsid w:val="00920A1D"/>
    <w:rsid w:val="009A5783"/>
    <w:rsid w:val="009C1E02"/>
    <w:rsid w:val="009D2111"/>
    <w:rsid w:val="009E3098"/>
    <w:rsid w:val="00C51792"/>
    <w:rsid w:val="00CB655F"/>
    <w:rsid w:val="00DA7578"/>
    <w:rsid w:val="00E1196B"/>
    <w:rsid w:val="00EE35CF"/>
    <w:rsid w:val="00F54E2A"/>
    <w:rsid w:val="00F7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1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EC345E53474F60B9C7E68F1BDA1B527FE26803ECE65136F786B6B9399E82C44A29F8E3C11038CF9904CDDD7ED87FFiAj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84D68A2DF076448E5EC77EB13B166B631286287DC1888E52988298FD95F73612AEB9462CB3DDB72C22FC81AECBC622BE89BF3B6B1A6E502B737ABEh4j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84D68A2DF076448E5ED973A7574A62601ED8267CC583DF0CCC84CFA2C5F16352EEBF136FF7D3B32B29A9D5E9959F71FBC2B23F74066E54h3j4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6EC345E53474F60B9C7E68F1BDA1B527FE26803DCA601C657336619BC0E42E43ADC08B29005B83FA8F52DBCFF185FDA9i8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8</cp:revision>
  <cp:lastPrinted>2021-06-24T11:47:00Z</cp:lastPrinted>
  <dcterms:created xsi:type="dcterms:W3CDTF">2021-06-21T12:28:00Z</dcterms:created>
  <dcterms:modified xsi:type="dcterms:W3CDTF">2021-06-30T06:11:00Z</dcterms:modified>
</cp:coreProperties>
</file>