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D60" w:rsidRPr="00E00356" w:rsidRDefault="00364D60" w:rsidP="00364D60">
      <w:pPr>
        <w:pStyle w:val="ConsNormal"/>
        <w:widowControl/>
        <w:ind w:right="0" w:firstLine="0"/>
        <w:jc w:val="center"/>
        <w:rPr>
          <w:rFonts w:ascii="Times New Roman" w:hAnsi="Times New Roman" w:cs="Times New Roman"/>
          <w:b/>
          <w:caps/>
          <w:sz w:val="28"/>
          <w:szCs w:val="28"/>
        </w:rPr>
      </w:pPr>
      <w:r w:rsidRPr="00E00356">
        <w:rPr>
          <w:rFonts w:ascii="Times New Roman" w:hAnsi="Times New Roman" w:cs="Times New Roman"/>
          <w:b/>
          <w:caps/>
          <w:sz w:val="28"/>
          <w:szCs w:val="28"/>
        </w:rPr>
        <w:t xml:space="preserve">финансовое управление администрации кикнурского МУНИЦИПАЛЬНОГО </w:t>
      </w:r>
      <w:r>
        <w:rPr>
          <w:rFonts w:ascii="Times New Roman" w:hAnsi="Times New Roman" w:cs="Times New Roman"/>
          <w:b/>
          <w:caps/>
          <w:sz w:val="28"/>
          <w:szCs w:val="28"/>
        </w:rPr>
        <w:t>ОКРУГА</w:t>
      </w:r>
      <w:r w:rsidRPr="00E00356">
        <w:rPr>
          <w:rFonts w:ascii="Times New Roman" w:hAnsi="Times New Roman" w:cs="Times New Roman"/>
          <w:b/>
          <w:caps/>
          <w:sz w:val="28"/>
          <w:szCs w:val="28"/>
        </w:rPr>
        <w:t xml:space="preserve"> Кировской области</w:t>
      </w:r>
    </w:p>
    <w:p w:rsidR="00364D60" w:rsidRPr="00E00356" w:rsidRDefault="00364D60" w:rsidP="00364D60">
      <w:pPr>
        <w:pStyle w:val="ConsNormal"/>
        <w:widowControl/>
        <w:ind w:right="0" w:firstLine="0"/>
        <w:jc w:val="center"/>
        <w:rPr>
          <w:rFonts w:ascii="Times New Roman" w:hAnsi="Times New Roman" w:cs="Times New Roman"/>
          <w:b/>
          <w:caps/>
          <w:sz w:val="28"/>
          <w:szCs w:val="28"/>
        </w:rPr>
      </w:pPr>
    </w:p>
    <w:p w:rsidR="00364D60" w:rsidRDefault="00874EAD" w:rsidP="00364D60">
      <w:pPr>
        <w:pStyle w:val="ConsNormal"/>
        <w:widowControl/>
        <w:ind w:right="0" w:firstLine="0"/>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 </w:t>
      </w:r>
      <w:r w:rsidR="00364D60" w:rsidRPr="00E00356">
        <w:rPr>
          <w:rFonts w:ascii="Times New Roman" w:hAnsi="Times New Roman" w:cs="Times New Roman"/>
          <w:b/>
          <w:bCs/>
          <w:caps/>
          <w:sz w:val="28"/>
          <w:szCs w:val="28"/>
        </w:rPr>
        <w:t>Приказ</w:t>
      </w:r>
    </w:p>
    <w:p w:rsidR="00364D60" w:rsidRPr="00E00356" w:rsidRDefault="00364D60" w:rsidP="00364D60">
      <w:pPr>
        <w:pStyle w:val="ConsNormal"/>
        <w:widowControl/>
        <w:ind w:right="0" w:firstLine="0"/>
        <w:jc w:val="center"/>
        <w:rPr>
          <w:rFonts w:ascii="Times New Roman" w:hAnsi="Times New Roman" w:cs="Times New Roman"/>
          <w:b/>
          <w:bCs/>
          <w:caps/>
          <w:sz w:val="28"/>
          <w:szCs w:val="28"/>
        </w:rPr>
      </w:pPr>
    </w:p>
    <w:p w:rsidR="00364D60" w:rsidRPr="00E00356" w:rsidRDefault="00364D60" w:rsidP="00364D60">
      <w:pPr>
        <w:tabs>
          <w:tab w:val="left" w:pos="5040"/>
        </w:tabs>
        <w:jc w:val="center"/>
        <w:rPr>
          <w:sz w:val="28"/>
          <w:szCs w:val="28"/>
        </w:rPr>
      </w:pPr>
      <w:proofErr w:type="spellStart"/>
      <w:proofErr w:type="gramStart"/>
      <w:r w:rsidRPr="00E00356">
        <w:rPr>
          <w:sz w:val="28"/>
          <w:szCs w:val="28"/>
        </w:rPr>
        <w:t>пгт.Кикнур</w:t>
      </w:r>
      <w:proofErr w:type="spellEnd"/>
      <w:proofErr w:type="gramEnd"/>
    </w:p>
    <w:p w:rsidR="00364D60" w:rsidRPr="00E00356" w:rsidRDefault="00364D60" w:rsidP="00364D60">
      <w:pPr>
        <w:tabs>
          <w:tab w:val="left" w:pos="5040"/>
        </w:tabs>
        <w:jc w:val="center"/>
        <w:rPr>
          <w:sz w:val="28"/>
          <w:szCs w:val="28"/>
        </w:rPr>
      </w:pPr>
    </w:p>
    <w:p w:rsidR="00364D60" w:rsidRPr="00E00356" w:rsidRDefault="00364D60" w:rsidP="00364D60">
      <w:pPr>
        <w:tabs>
          <w:tab w:val="left" w:pos="5040"/>
        </w:tabs>
        <w:jc w:val="both"/>
        <w:rPr>
          <w:sz w:val="28"/>
          <w:szCs w:val="28"/>
        </w:rPr>
      </w:pPr>
      <w:r>
        <w:rPr>
          <w:sz w:val="28"/>
          <w:szCs w:val="28"/>
        </w:rPr>
        <w:t xml:space="preserve">От </w:t>
      </w:r>
      <w:r w:rsidR="00874EAD">
        <w:rPr>
          <w:sz w:val="28"/>
          <w:szCs w:val="28"/>
        </w:rPr>
        <w:t>30</w:t>
      </w:r>
      <w:r>
        <w:rPr>
          <w:sz w:val="28"/>
          <w:szCs w:val="28"/>
        </w:rPr>
        <w:t xml:space="preserve"> августа 2021</w:t>
      </w:r>
      <w:r w:rsidRPr="00E00356">
        <w:rPr>
          <w:sz w:val="28"/>
          <w:szCs w:val="28"/>
        </w:rPr>
        <w:t xml:space="preserve"> года                                                    </w:t>
      </w:r>
      <w:r>
        <w:rPr>
          <w:sz w:val="28"/>
          <w:szCs w:val="28"/>
        </w:rPr>
        <w:t xml:space="preserve">                            № </w:t>
      </w:r>
      <w:r w:rsidR="00874EAD">
        <w:rPr>
          <w:sz w:val="28"/>
          <w:szCs w:val="28"/>
        </w:rPr>
        <w:t>52</w:t>
      </w:r>
    </w:p>
    <w:p w:rsidR="00364D60" w:rsidRDefault="00364D60" w:rsidP="00364D60">
      <w:pPr>
        <w:jc w:val="both"/>
        <w:rPr>
          <w:sz w:val="28"/>
          <w:szCs w:val="28"/>
        </w:rPr>
      </w:pPr>
    </w:p>
    <w:p w:rsidR="00364D60" w:rsidRDefault="00364D60" w:rsidP="00364D60">
      <w:pPr>
        <w:jc w:val="both"/>
        <w:rPr>
          <w:sz w:val="28"/>
          <w:szCs w:val="28"/>
        </w:rPr>
      </w:pPr>
    </w:p>
    <w:p w:rsidR="00364D60" w:rsidRPr="00AA0D18" w:rsidRDefault="00364D60" w:rsidP="00364D60">
      <w:pPr>
        <w:rPr>
          <w:sz w:val="28"/>
          <w:szCs w:val="28"/>
        </w:rPr>
      </w:pPr>
      <w:r w:rsidRPr="00AA0D18">
        <w:rPr>
          <w:sz w:val="28"/>
          <w:szCs w:val="28"/>
        </w:rPr>
        <w:t xml:space="preserve">Об утверждении Методики </w:t>
      </w:r>
    </w:p>
    <w:p w:rsidR="00364D60" w:rsidRPr="00AA0D18" w:rsidRDefault="00364D60" w:rsidP="00364D60">
      <w:pPr>
        <w:rPr>
          <w:sz w:val="28"/>
          <w:szCs w:val="28"/>
        </w:rPr>
      </w:pPr>
      <w:r>
        <w:rPr>
          <w:sz w:val="28"/>
          <w:szCs w:val="28"/>
        </w:rPr>
        <w:t>п</w:t>
      </w:r>
      <w:r w:rsidRPr="00AA0D18">
        <w:rPr>
          <w:sz w:val="28"/>
          <w:szCs w:val="28"/>
        </w:rPr>
        <w:t xml:space="preserve">рогнозирования доходов в </w:t>
      </w:r>
    </w:p>
    <w:p w:rsidR="00364D60" w:rsidRDefault="00364D60" w:rsidP="00364D60">
      <w:pPr>
        <w:rPr>
          <w:sz w:val="28"/>
          <w:szCs w:val="28"/>
        </w:rPr>
      </w:pPr>
      <w:r w:rsidRPr="00AA0D18">
        <w:rPr>
          <w:sz w:val="28"/>
          <w:szCs w:val="28"/>
        </w:rPr>
        <w:t>бюджет</w:t>
      </w:r>
      <w:r>
        <w:rPr>
          <w:sz w:val="28"/>
          <w:szCs w:val="28"/>
        </w:rPr>
        <w:t xml:space="preserve"> </w:t>
      </w:r>
      <w:proofErr w:type="spellStart"/>
      <w:r>
        <w:rPr>
          <w:sz w:val="28"/>
          <w:szCs w:val="28"/>
        </w:rPr>
        <w:t>Кикнурского</w:t>
      </w:r>
      <w:proofErr w:type="spellEnd"/>
      <w:r>
        <w:rPr>
          <w:sz w:val="28"/>
          <w:szCs w:val="28"/>
        </w:rPr>
        <w:t xml:space="preserve"> муниципального</w:t>
      </w:r>
    </w:p>
    <w:p w:rsidR="00364D60" w:rsidRPr="00AA0D18" w:rsidRDefault="00364D60" w:rsidP="00364D60">
      <w:pPr>
        <w:rPr>
          <w:sz w:val="28"/>
          <w:szCs w:val="28"/>
        </w:rPr>
      </w:pPr>
      <w:r>
        <w:rPr>
          <w:sz w:val="28"/>
          <w:szCs w:val="28"/>
        </w:rPr>
        <w:t>округа</w:t>
      </w:r>
      <w:r w:rsidRPr="00AA0D18">
        <w:rPr>
          <w:sz w:val="28"/>
          <w:szCs w:val="28"/>
        </w:rPr>
        <w:t>, администрируемых</w:t>
      </w:r>
    </w:p>
    <w:p w:rsidR="00364D60" w:rsidRPr="00AA0D18" w:rsidRDefault="00364D60" w:rsidP="00364D60">
      <w:pPr>
        <w:rPr>
          <w:sz w:val="28"/>
          <w:szCs w:val="28"/>
        </w:rPr>
      </w:pPr>
      <w:r w:rsidRPr="00AA0D18">
        <w:rPr>
          <w:sz w:val="28"/>
          <w:szCs w:val="28"/>
        </w:rPr>
        <w:t xml:space="preserve">финансовым управлением </w:t>
      </w:r>
    </w:p>
    <w:p w:rsidR="00364D60" w:rsidRPr="00AA0D18" w:rsidRDefault="00364D60" w:rsidP="00364D60">
      <w:pPr>
        <w:rPr>
          <w:sz w:val="28"/>
          <w:szCs w:val="28"/>
        </w:rPr>
      </w:pPr>
      <w:r w:rsidRPr="00AA0D18">
        <w:rPr>
          <w:sz w:val="28"/>
          <w:szCs w:val="28"/>
        </w:rPr>
        <w:t xml:space="preserve">администрации </w:t>
      </w:r>
      <w:proofErr w:type="spellStart"/>
      <w:r w:rsidRPr="00AA0D18">
        <w:rPr>
          <w:sz w:val="28"/>
          <w:szCs w:val="28"/>
        </w:rPr>
        <w:t>Кикнурского</w:t>
      </w:r>
      <w:proofErr w:type="spellEnd"/>
    </w:p>
    <w:p w:rsidR="00364D60" w:rsidRDefault="00364D60" w:rsidP="00364D60">
      <w:pPr>
        <w:rPr>
          <w:sz w:val="28"/>
          <w:szCs w:val="28"/>
        </w:rPr>
      </w:pPr>
      <w:r w:rsidRPr="00AA0D18">
        <w:rPr>
          <w:sz w:val="28"/>
          <w:szCs w:val="28"/>
        </w:rPr>
        <w:t xml:space="preserve">муниципального </w:t>
      </w:r>
      <w:r>
        <w:rPr>
          <w:sz w:val="28"/>
          <w:szCs w:val="28"/>
        </w:rPr>
        <w:t>округа</w:t>
      </w:r>
    </w:p>
    <w:p w:rsidR="00364D60" w:rsidRDefault="00364D60" w:rsidP="00364D60">
      <w:pPr>
        <w:rPr>
          <w:sz w:val="28"/>
          <w:szCs w:val="28"/>
        </w:rPr>
      </w:pPr>
    </w:p>
    <w:p w:rsidR="00364D60" w:rsidRDefault="00364D60" w:rsidP="00364D60">
      <w:pPr>
        <w:rPr>
          <w:sz w:val="28"/>
          <w:szCs w:val="28"/>
        </w:rPr>
      </w:pPr>
    </w:p>
    <w:p w:rsidR="00364D60" w:rsidRPr="00AA0D18" w:rsidRDefault="00364D60" w:rsidP="00364D60">
      <w:pPr>
        <w:jc w:val="both"/>
        <w:rPr>
          <w:sz w:val="28"/>
          <w:szCs w:val="28"/>
        </w:rPr>
      </w:pPr>
      <w:r w:rsidRPr="00AA0D18">
        <w:rPr>
          <w:sz w:val="28"/>
          <w:szCs w:val="28"/>
        </w:rPr>
        <w:t xml:space="preserve">   </w:t>
      </w:r>
      <w:r>
        <w:rPr>
          <w:sz w:val="28"/>
          <w:szCs w:val="28"/>
        </w:rPr>
        <w:t xml:space="preserve">     </w:t>
      </w:r>
      <w:r w:rsidRPr="00AA0D18">
        <w:rPr>
          <w:sz w:val="28"/>
          <w:szCs w:val="28"/>
        </w:rPr>
        <w:t xml:space="preserve">В соответствии с пунктом 1 статьи 160.1 Бюджетного кодекса Российской Федерации, постановлением Правительства Российской Федерации от 23.06.2016 №574 «Об </w:t>
      </w:r>
      <w:r>
        <w:rPr>
          <w:sz w:val="28"/>
          <w:szCs w:val="28"/>
        </w:rPr>
        <w:t>общих требованиях к М</w:t>
      </w:r>
      <w:r w:rsidRPr="00AA0D18">
        <w:rPr>
          <w:sz w:val="28"/>
          <w:szCs w:val="28"/>
        </w:rPr>
        <w:t xml:space="preserve">етодике прогнозирования поступлений доходов </w:t>
      </w:r>
      <w:r>
        <w:rPr>
          <w:sz w:val="28"/>
          <w:szCs w:val="28"/>
        </w:rPr>
        <w:t xml:space="preserve">в </w:t>
      </w:r>
      <w:r w:rsidRPr="00AA0D18">
        <w:rPr>
          <w:sz w:val="28"/>
          <w:szCs w:val="28"/>
        </w:rPr>
        <w:t>бюджеты бюджетной системы Российской Федерации»</w:t>
      </w:r>
    </w:p>
    <w:p w:rsidR="00364D60" w:rsidRPr="00AA0D18" w:rsidRDefault="00364D60" w:rsidP="00364D60">
      <w:pPr>
        <w:jc w:val="both"/>
        <w:rPr>
          <w:sz w:val="28"/>
          <w:szCs w:val="28"/>
        </w:rPr>
      </w:pPr>
      <w:r w:rsidRPr="00AA0D18">
        <w:rPr>
          <w:sz w:val="28"/>
          <w:szCs w:val="28"/>
        </w:rPr>
        <w:t>ПРИКАЗЫВАЮ:</w:t>
      </w:r>
    </w:p>
    <w:p w:rsidR="00364D60" w:rsidRPr="00AA0D18" w:rsidRDefault="00364D60" w:rsidP="00364D60">
      <w:pPr>
        <w:jc w:val="both"/>
        <w:rPr>
          <w:sz w:val="28"/>
          <w:szCs w:val="28"/>
        </w:rPr>
      </w:pPr>
      <w:r w:rsidRPr="00AA0D18">
        <w:rPr>
          <w:sz w:val="28"/>
          <w:szCs w:val="28"/>
        </w:rPr>
        <w:t xml:space="preserve">       1. Утвердить Методику прогнозирования поступлений доходов в бюджет</w:t>
      </w:r>
      <w:r>
        <w:rPr>
          <w:sz w:val="28"/>
          <w:szCs w:val="28"/>
        </w:rPr>
        <w:t xml:space="preserve"> </w:t>
      </w:r>
      <w:proofErr w:type="spellStart"/>
      <w:r>
        <w:rPr>
          <w:sz w:val="28"/>
          <w:szCs w:val="28"/>
        </w:rPr>
        <w:t>Кикнурского</w:t>
      </w:r>
      <w:proofErr w:type="spellEnd"/>
      <w:r>
        <w:rPr>
          <w:sz w:val="28"/>
          <w:szCs w:val="28"/>
        </w:rPr>
        <w:t xml:space="preserve"> муниципального округа</w:t>
      </w:r>
      <w:r w:rsidRPr="00AA0D18">
        <w:rPr>
          <w:sz w:val="28"/>
          <w:szCs w:val="28"/>
        </w:rPr>
        <w:t xml:space="preserve">, администрируемых финансовым управлением администрации </w:t>
      </w:r>
      <w:proofErr w:type="spellStart"/>
      <w:r w:rsidRPr="00AA0D18">
        <w:rPr>
          <w:sz w:val="28"/>
          <w:szCs w:val="28"/>
        </w:rPr>
        <w:t>Кикнурского</w:t>
      </w:r>
      <w:proofErr w:type="spellEnd"/>
      <w:r w:rsidRPr="00AA0D18">
        <w:rPr>
          <w:sz w:val="28"/>
          <w:szCs w:val="28"/>
        </w:rPr>
        <w:t xml:space="preserve"> </w:t>
      </w:r>
      <w:r>
        <w:rPr>
          <w:sz w:val="28"/>
          <w:szCs w:val="28"/>
        </w:rPr>
        <w:t>муниципального округа</w:t>
      </w:r>
      <w:r w:rsidRPr="00AA0D18">
        <w:rPr>
          <w:sz w:val="28"/>
          <w:szCs w:val="28"/>
        </w:rPr>
        <w:t>, согласно приложению.</w:t>
      </w:r>
    </w:p>
    <w:p w:rsidR="00364D60" w:rsidRPr="00AA0D18" w:rsidRDefault="00364D60" w:rsidP="00364D60">
      <w:pPr>
        <w:jc w:val="both"/>
        <w:rPr>
          <w:sz w:val="28"/>
          <w:szCs w:val="28"/>
        </w:rPr>
      </w:pPr>
      <w:r w:rsidRPr="00AA0D18">
        <w:rPr>
          <w:sz w:val="28"/>
          <w:szCs w:val="28"/>
        </w:rPr>
        <w:t xml:space="preserve">      2. Признать утратившим силу приказ финансового управления от </w:t>
      </w:r>
      <w:r>
        <w:rPr>
          <w:sz w:val="28"/>
          <w:szCs w:val="28"/>
        </w:rPr>
        <w:t>14</w:t>
      </w:r>
      <w:r w:rsidRPr="00AA0D18">
        <w:rPr>
          <w:sz w:val="28"/>
          <w:szCs w:val="28"/>
        </w:rPr>
        <w:t>.</w:t>
      </w:r>
      <w:r>
        <w:rPr>
          <w:sz w:val="28"/>
          <w:szCs w:val="28"/>
        </w:rPr>
        <w:t>10</w:t>
      </w:r>
      <w:r w:rsidRPr="00AA0D18">
        <w:rPr>
          <w:sz w:val="28"/>
          <w:szCs w:val="28"/>
        </w:rPr>
        <w:t>.20</w:t>
      </w:r>
      <w:r>
        <w:rPr>
          <w:sz w:val="28"/>
          <w:szCs w:val="28"/>
        </w:rPr>
        <w:t>20</w:t>
      </w:r>
      <w:r w:rsidRPr="00AA0D18">
        <w:rPr>
          <w:sz w:val="28"/>
          <w:szCs w:val="28"/>
        </w:rPr>
        <w:t xml:space="preserve"> №</w:t>
      </w:r>
      <w:r>
        <w:rPr>
          <w:sz w:val="28"/>
          <w:szCs w:val="28"/>
        </w:rPr>
        <w:t>24</w:t>
      </w:r>
      <w:r w:rsidRPr="00AA0D18">
        <w:rPr>
          <w:sz w:val="28"/>
          <w:szCs w:val="28"/>
        </w:rPr>
        <w:t xml:space="preserve"> «Об утверждении Методики прогнозирования доходов в бюджет</w:t>
      </w:r>
      <w:r>
        <w:rPr>
          <w:sz w:val="28"/>
          <w:szCs w:val="28"/>
        </w:rPr>
        <w:t xml:space="preserve"> </w:t>
      </w:r>
      <w:proofErr w:type="spellStart"/>
      <w:r>
        <w:rPr>
          <w:sz w:val="28"/>
          <w:szCs w:val="28"/>
        </w:rPr>
        <w:t>Кикнурского</w:t>
      </w:r>
      <w:proofErr w:type="spellEnd"/>
      <w:r>
        <w:rPr>
          <w:sz w:val="28"/>
          <w:szCs w:val="28"/>
        </w:rPr>
        <w:t xml:space="preserve"> муниципального округа, администрируемых финансовым управлением администрации </w:t>
      </w:r>
      <w:proofErr w:type="spellStart"/>
      <w:r>
        <w:rPr>
          <w:sz w:val="28"/>
          <w:szCs w:val="28"/>
        </w:rPr>
        <w:t>Кикнурского</w:t>
      </w:r>
      <w:proofErr w:type="spellEnd"/>
      <w:r>
        <w:rPr>
          <w:sz w:val="28"/>
          <w:szCs w:val="28"/>
        </w:rPr>
        <w:t xml:space="preserve"> муниципального округа</w:t>
      </w:r>
      <w:r w:rsidRPr="00AA0D18">
        <w:rPr>
          <w:sz w:val="28"/>
          <w:szCs w:val="28"/>
        </w:rPr>
        <w:t>».</w:t>
      </w:r>
    </w:p>
    <w:p w:rsidR="00364D60" w:rsidRPr="00AA0D18" w:rsidRDefault="00364D60" w:rsidP="00364D60">
      <w:pPr>
        <w:jc w:val="both"/>
        <w:rPr>
          <w:sz w:val="28"/>
          <w:szCs w:val="28"/>
        </w:rPr>
      </w:pPr>
      <w:r w:rsidRPr="00AA0D18">
        <w:rPr>
          <w:sz w:val="28"/>
          <w:szCs w:val="28"/>
        </w:rPr>
        <w:t xml:space="preserve">     3. Контроль за выполнением настоящего приказа возложить на начальника отдела по планированию и исполнению бюджета </w:t>
      </w:r>
      <w:proofErr w:type="spellStart"/>
      <w:r>
        <w:rPr>
          <w:sz w:val="28"/>
          <w:szCs w:val="28"/>
        </w:rPr>
        <w:t>Бурлякову</w:t>
      </w:r>
      <w:proofErr w:type="spellEnd"/>
      <w:r>
        <w:rPr>
          <w:sz w:val="28"/>
          <w:szCs w:val="28"/>
        </w:rPr>
        <w:t xml:space="preserve"> И.Н.</w:t>
      </w:r>
    </w:p>
    <w:p w:rsidR="00364D60" w:rsidRPr="00AA0D18" w:rsidRDefault="00364D60" w:rsidP="00364D60">
      <w:pPr>
        <w:jc w:val="both"/>
        <w:rPr>
          <w:sz w:val="28"/>
          <w:szCs w:val="28"/>
        </w:rPr>
      </w:pPr>
      <w:r w:rsidRPr="00AA0D18">
        <w:rPr>
          <w:sz w:val="28"/>
          <w:szCs w:val="28"/>
        </w:rPr>
        <w:t xml:space="preserve">     4.Настоящий приказ применяется к правоотношениям, возникающим при составлении проекта бюджета </w:t>
      </w:r>
      <w:proofErr w:type="spellStart"/>
      <w:r>
        <w:rPr>
          <w:sz w:val="28"/>
          <w:szCs w:val="28"/>
        </w:rPr>
        <w:t>Кикнурского</w:t>
      </w:r>
      <w:proofErr w:type="spellEnd"/>
      <w:r>
        <w:rPr>
          <w:sz w:val="28"/>
          <w:szCs w:val="28"/>
        </w:rPr>
        <w:t xml:space="preserve"> муниципального округа на 2022</w:t>
      </w:r>
      <w:r w:rsidRPr="00AA0D18">
        <w:rPr>
          <w:sz w:val="28"/>
          <w:szCs w:val="28"/>
        </w:rPr>
        <w:t xml:space="preserve"> год и на плановый период 202</w:t>
      </w:r>
      <w:r>
        <w:rPr>
          <w:sz w:val="28"/>
          <w:szCs w:val="28"/>
        </w:rPr>
        <w:t>3</w:t>
      </w:r>
      <w:r w:rsidRPr="00AA0D18">
        <w:rPr>
          <w:sz w:val="28"/>
          <w:szCs w:val="28"/>
        </w:rPr>
        <w:t xml:space="preserve"> и 202</w:t>
      </w:r>
      <w:r>
        <w:rPr>
          <w:sz w:val="28"/>
          <w:szCs w:val="28"/>
        </w:rPr>
        <w:t>4</w:t>
      </w:r>
      <w:r w:rsidRPr="00AA0D18">
        <w:rPr>
          <w:sz w:val="28"/>
          <w:szCs w:val="28"/>
        </w:rPr>
        <w:t xml:space="preserve"> годов».</w:t>
      </w:r>
    </w:p>
    <w:p w:rsidR="00364D60" w:rsidRPr="00AA0D18" w:rsidRDefault="00364D60" w:rsidP="00364D60">
      <w:pPr>
        <w:jc w:val="both"/>
        <w:rPr>
          <w:sz w:val="28"/>
          <w:szCs w:val="28"/>
        </w:rPr>
      </w:pPr>
    </w:p>
    <w:p w:rsidR="00364D60" w:rsidRPr="00AA0D18" w:rsidRDefault="00364D60" w:rsidP="00364D60">
      <w:pPr>
        <w:rPr>
          <w:sz w:val="28"/>
          <w:szCs w:val="28"/>
        </w:rPr>
      </w:pPr>
    </w:p>
    <w:p w:rsidR="00874EAD" w:rsidRDefault="00364D60" w:rsidP="00364D60">
      <w:pPr>
        <w:rPr>
          <w:sz w:val="28"/>
          <w:szCs w:val="28"/>
        </w:rPr>
      </w:pPr>
      <w:r w:rsidRPr="00AA0D18">
        <w:rPr>
          <w:sz w:val="28"/>
          <w:szCs w:val="28"/>
        </w:rPr>
        <w:t xml:space="preserve">Начальник финансового управления  </w:t>
      </w:r>
    </w:p>
    <w:p w:rsidR="00364D60" w:rsidRPr="00AA0D18" w:rsidRDefault="00364D60" w:rsidP="00364D60">
      <w:pPr>
        <w:rPr>
          <w:sz w:val="28"/>
          <w:szCs w:val="28"/>
        </w:rPr>
      </w:pPr>
      <w:proofErr w:type="spellStart"/>
      <w:r w:rsidRPr="00AA0D18">
        <w:rPr>
          <w:sz w:val="28"/>
          <w:szCs w:val="28"/>
        </w:rPr>
        <w:t>О.В.Котельникова</w:t>
      </w:r>
      <w:proofErr w:type="spellEnd"/>
    </w:p>
    <w:p w:rsidR="00364D60" w:rsidRPr="00AA0D18" w:rsidRDefault="00364D60" w:rsidP="00364D60">
      <w:pPr>
        <w:rPr>
          <w:sz w:val="28"/>
          <w:szCs w:val="28"/>
        </w:rPr>
      </w:pPr>
    </w:p>
    <w:p w:rsidR="00F20EFA" w:rsidRDefault="00F20EFA" w:rsidP="00F20EFA">
      <w:pPr>
        <w:rPr>
          <w:sz w:val="28"/>
          <w:szCs w:val="28"/>
        </w:rPr>
      </w:pPr>
      <w:bookmarkStart w:id="0" w:name="_GoBack"/>
      <w:bookmarkEnd w:id="0"/>
    </w:p>
    <w:p w:rsidR="00364D60" w:rsidRDefault="00364D60" w:rsidP="00F20EFA">
      <w:pPr>
        <w:rPr>
          <w:sz w:val="28"/>
          <w:szCs w:val="28"/>
        </w:rPr>
      </w:pPr>
    </w:p>
    <w:p w:rsidR="00F20EFA" w:rsidRPr="008C5701" w:rsidRDefault="00F20EFA" w:rsidP="00F20EFA">
      <w:pPr>
        <w:pStyle w:val="ConsNonformat"/>
        <w:widowControl/>
        <w:spacing w:line="360" w:lineRule="auto"/>
        <w:ind w:right="0"/>
        <w:rPr>
          <w:rFonts w:ascii="Times New Roman" w:hAnsi="Times New Roman" w:cs="Times New Roman"/>
          <w:sz w:val="28"/>
          <w:szCs w:val="28"/>
        </w:rPr>
      </w:pPr>
      <w:r>
        <w:rPr>
          <w:rFonts w:ascii="Times New Roman" w:hAnsi="Times New Roman" w:cs="Times New Roman"/>
          <w:sz w:val="24"/>
          <w:szCs w:val="24"/>
        </w:rPr>
        <w:t xml:space="preserve">                                                                                               </w:t>
      </w:r>
      <w:r w:rsidRPr="008C5701">
        <w:rPr>
          <w:rFonts w:ascii="Times New Roman" w:hAnsi="Times New Roman" w:cs="Times New Roman"/>
          <w:sz w:val="28"/>
          <w:szCs w:val="28"/>
        </w:rPr>
        <w:t xml:space="preserve">Приложение </w:t>
      </w:r>
    </w:p>
    <w:p w:rsidR="00F20EFA" w:rsidRPr="002E2D50" w:rsidRDefault="00F20EFA" w:rsidP="00F20EFA">
      <w:pPr>
        <w:pStyle w:val="ConsNonformat"/>
        <w:widowControl/>
        <w:spacing w:line="360" w:lineRule="auto"/>
        <w:ind w:right="0"/>
        <w:rPr>
          <w:rFonts w:ascii="Times New Roman" w:hAnsi="Times New Roman" w:cs="Times New Roman"/>
          <w:sz w:val="24"/>
          <w:szCs w:val="24"/>
        </w:rPr>
      </w:pPr>
      <w:r>
        <w:rPr>
          <w:rFonts w:ascii="Times New Roman" w:hAnsi="Times New Roman" w:cs="Times New Roman"/>
          <w:sz w:val="24"/>
          <w:szCs w:val="24"/>
        </w:rPr>
        <w:t xml:space="preserve">                                                                                              УТВЕРЖДЕНА</w:t>
      </w:r>
    </w:p>
    <w:p w:rsidR="00F20EFA" w:rsidRPr="00BF04B2" w:rsidRDefault="00F20EFA" w:rsidP="00F20EFA">
      <w:pPr>
        <w:pStyle w:val="ConsNonformat"/>
        <w:widowControl/>
        <w:ind w:left="5670" w:right="0" w:hanging="5670"/>
        <w:rPr>
          <w:rFonts w:ascii="Times New Roman" w:hAnsi="Times New Roman" w:cs="Times New Roman"/>
          <w:sz w:val="28"/>
          <w:szCs w:val="28"/>
        </w:rPr>
      </w:pPr>
      <w:r w:rsidRPr="002E2D5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8"/>
          <w:szCs w:val="28"/>
        </w:rPr>
        <w:t>приказом начальника      финансового управления                                                                                                                                                                                                                                                                                     от</w:t>
      </w:r>
      <w:r w:rsidR="00874EAD">
        <w:rPr>
          <w:rFonts w:ascii="Times New Roman" w:hAnsi="Times New Roman" w:cs="Times New Roman"/>
          <w:sz w:val="28"/>
          <w:szCs w:val="28"/>
        </w:rPr>
        <w:t xml:space="preserve"> 30.08.2021 года</w:t>
      </w:r>
      <w:r>
        <w:rPr>
          <w:rFonts w:ascii="Times New Roman" w:hAnsi="Times New Roman" w:cs="Times New Roman"/>
          <w:sz w:val="28"/>
          <w:szCs w:val="28"/>
        </w:rPr>
        <w:t xml:space="preserve"> № </w:t>
      </w:r>
      <w:r w:rsidR="00874EAD">
        <w:rPr>
          <w:rFonts w:ascii="Times New Roman" w:hAnsi="Times New Roman" w:cs="Times New Roman"/>
          <w:sz w:val="28"/>
          <w:szCs w:val="28"/>
        </w:rPr>
        <w:t>52</w:t>
      </w:r>
      <w:r>
        <w:rPr>
          <w:rFonts w:ascii="Times New Roman" w:hAnsi="Times New Roman" w:cs="Times New Roman"/>
          <w:sz w:val="28"/>
          <w:szCs w:val="28"/>
        </w:rPr>
        <w:t xml:space="preserve">   </w:t>
      </w:r>
      <w:r w:rsidRPr="00BF04B2">
        <w:rPr>
          <w:rFonts w:ascii="Times New Roman" w:hAnsi="Times New Roman" w:cs="Times New Roman"/>
          <w:sz w:val="28"/>
          <w:szCs w:val="28"/>
        </w:rPr>
        <w:t xml:space="preserve">  </w:t>
      </w:r>
    </w:p>
    <w:p w:rsidR="00F20EFA" w:rsidRDefault="00F20EFA" w:rsidP="00F20EFA">
      <w:pPr>
        <w:pStyle w:val="ConsNonformat"/>
        <w:widowControl/>
        <w:ind w:right="0"/>
        <w:rPr>
          <w:rFonts w:ascii="Times New Roman" w:hAnsi="Times New Roman" w:cs="Times New Roman"/>
          <w:sz w:val="24"/>
          <w:szCs w:val="24"/>
        </w:rPr>
      </w:pPr>
      <w:r>
        <w:rPr>
          <w:rFonts w:ascii="Times New Roman" w:hAnsi="Times New Roman" w:cs="Times New Roman"/>
          <w:sz w:val="24"/>
          <w:szCs w:val="24"/>
        </w:rPr>
        <w:t xml:space="preserve">                                                                                                                                                                                                                                 </w:t>
      </w:r>
    </w:p>
    <w:p w:rsidR="00F20EFA" w:rsidRDefault="00F20EFA" w:rsidP="00F20EFA">
      <w:pPr>
        <w:pStyle w:val="ConsNonformat"/>
        <w:widowControl/>
        <w:ind w:right="0"/>
        <w:jc w:val="center"/>
        <w:rPr>
          <w:rFonts w:ascii="Times New Roman" w:hAnsi="Times New Roman" w:cs="Times New Roman"/>
          <w:sz w:val="24"/>
          <w:szCs w:val="24"/>
        </w:rPr>
      </w:pPr>
    </w:p>
    <w:p w:rsidR="00F20EFA" w:rsidRDefault="00F20EFA" w:rsidP="00F20EFA">
      <w:pPr>
        <w:pStyle w:val="ConsNonformat"/>
        <w:widowControl/>
        <w:ind w:right="0"/>
        <w:jc w:val="center"/>
        <w:rPr>
          <w:rFonts w:ascii="Times New Roman" w:hAnsi="Times New Roman" w:cs="Times New Roman"/>
          <w:sz w:val="28"/>
          <w:szCs w:val="28"/>
        </w:rPr>
      </w:pPr>
    </w:p>
    <w:p w:rsidR="00F20EFA" w:rsidRPr="00B03107" w:rsidRDefault="00F20EFA" w:rsidP="00F20EFA">
      <w:pPr>
        <w:pStyle w:val="ConsNonformat"/>
        <w:widowControl/>
        <w:ind w:right="0"/>
        <w:jc w:val="center"/>
        <w:rPr>
          <w:rFonts w:ascii="Times New Roman" w:hAnsi="Times New Roman" w:cs="Times New Roman"/>
          <w:sz w:val="28"/>
          <w:szCs w:val="28"/>
        </w:rPr>
      </w:pPr>
      <w:r>
        <w:rPr>
          <w:rFonts w:ascii="Times New Roman" w:hAnsi="Times New Roman" w:cs="Times New Roman"/>
          <w:sz w:val="28"/>
          <w:szCs w:val="28"/>
        </w:rPr>
        <w:t>МЕТОДИКА</w:t>
      </w:r>
    </w:p>
    <w:p w:rsidR="00F20EFA" w:rsidRDefault="00F20EFA" w:rsidP="00F20EFA">
      <w:pPr>
        <w:pStyle w:val="ConsNonformat"/>
        <w:widowControl/>
        <w:ind w:right="0"/>
        <w:jc w:val="center"/>
        <w:rPr>
          <w:rFonts w:ascii="Times New Roman" w:hAnsi="Times New Roman" w:cs="Times New Roman"/>
          <w:sz w:val="28"/>
          <w:szCs w:val="28"/>
        </w:rPr>
      </w:pPr>
      <w:r w:rsidRPr="003741F4">
        <w:rPr>
          <w:rFonts w:ascii="Times New Roman" w:hAnsi="Times New Roman" w:cs="Times New Roman"/>
          <w:sz w:val="28"/>
          <w:szCs w:val="28"/>
        </w:rPr>
        <w:t xml:space="preserve">прогнозирования поступлений доходов в бюджет </w:t>
      </w:r>
      <w:proofErr w:type="spellStart"/>
      <w:r>
        <w:rPr>
          <w:rFonts w:ascii="Times New Roman" w:hAnsi="Times New Roman" w:cs="Times New Roman"/>
          <w:sz w:val="28"/>
          <w:szCs w:val="28"/>
        </w:rPr>
        <w:t>Кикнурского</w:t>
      </w:r>
      <w:proofErr w:type="spellEnd"/>
      <w:r>
        <w:rPr>
          <w:rFonts w:ascii="Times New Roman" w:hAnsi="Times New Roman" w:cs="Times New Roman"/>
          <w:sz w:val="28"/>
          <w:szCs w:val="28"/>
        </w:rPr>
        <w:t xml:space="preserve"> муниципального округа </w:t>
      </w:r>
      <w:r w:rsidRPr="003741F4">
        <w:rPr>
          <w:rFonts w:ascii="Times New Roman" w:hAnsi="Times New Roman" w:cs="Times New Roman"/>
          <w:sz w:val="28"/>
          <w:szCs w:val="28"/>
        </w:rPr>
        <w:t>Кировской области</w:t>
      </w:r>
      <w:r w:rsidRPr="005F11B7">
        <w:rPr>
          <w:rFonts w:ascii="Times New Roman" w:hAnsi="Times New Roman" w:cs="Times New Roman"/>
          <w:sz w:val="28"/>
          <w:szCs w:val="28"/>
        </w:rPr>
        <w:t xml:space="preserve">, </w:t>
      </w:r>
      <w:r>
        <w:rPr>
          <w:rFonts w:ascii="Times New Roman" w:hAnsi="Times New Roman" w:cs="Times New Roman"/>
          <w:sz w:val="28"/>
          <w:szCs w:val="28"/>
        </w:rPr>
        <w:t>администрируемых</w:t>
      </w:r>
      <w:r w:rsidRPr="005F11B7">
        <w:rPr>
          <w:rFonts w:ascii="Times New Roman" w:hAnsi="Times New Roman" w:cs="Times New Roman"/>
          <w:sz w:val="28"/>
          <w:szCs w:val="28"/>
        </w:rPr>
        <w:t xml:space="preserve"> финансов</w:t>
      </w:r>
      <w:r>
        <w:rPr>
          <w:rFonts w:ascii="Times New Roman" w:hAnsi="Times New Roman" w:cs="Times New Roman"/>
          <w:sz w:val="28"/>
          <w:szCs w:val="28"/>
        </w:rPr>
        <w:t>ым</w:t>
      </w:r>
      <w:r w:rsidRPr="005F11B7">
        <w:rPr>
          <w:rFonts w:ascii="Times New Roman" w:hAnsi="Times New Roman" w:cs="Times New Roman"/>
          <w:sz w:val="28"/>
          <w:szCs w:val="28"/>
        </w:rPr>
        <w:t xml:space="preserve"> управление</w:t>
      </w:r>
      <w:r>
        <w:rPr>
          <w:rFonts w:ascii="Times New Roman" w:hAnsi="Times New Roman" w:cs="Times New Roman"/>
          <w:sz w:val="28"/>
          <w:szCs w:val="28"/>
        </w:rPr>
        <w:t>м</w:t>
      </w:r>
      <w:r w:rsidRPr="005F11B7">
        <w:rPr>
          <w:rFonts w:ascii="Times New Roman" w:hAnsi="Times New Roman" w:cs="Times New Roman"/>
          <w:sz w:val="28"/>
          <w:szCs w:val="28"/>
        </w:rPr>
        <w:t xml:space="preserve"> администрации </w:t>
      </w:r>
      <w:proofErr w:type="spellStart"/>
      <w:r>
        <w:rPr>
          <w:rFonts w:ascii="Times New Roman" w:hAnsi="Times New Roman" w:cs="Times New Roman"/>
          <w:sz w:val="28"/>
          <w:szCs w:val="28"/>
        </w:rPr>
        <w:t>Кикнурского</w:t>
      </w:r>
      <w:proofErr w:type="spellEnd"/>
      <w:r>
        <w:rPr>
          <w:rFonts w:ascii="Times New Roman" w:hAnsi="Times New Roman" w:cs="Times New Roman"/>
          <w:sz w:val="28"/>
          <w:szCs w:val="28"/>
        </w:rPr>
        <w:t xml:space="preserve"> муниципального округа</w:t>
      </w:r>
    </w:p>
    <w:p w:rsidR="00F20EFA" w:rsidRDefault="00F20EFA" w:rsidP="00F20EFA">
      <w:pPr>
        <w:pStyle w:val="ConsNonformat"/>
        <w:widowControl/>
        <w:ind w:right="0"/>
        <w:jc w:val="center"/>
        <w:rPr>
          <w:rFonts w:ascii="Times New Roman" w:hAnsi="Times New Roman" w:cs="Times New Roman"/>
          <w:sz w:val="28"/>
          <w:szCs w:val="28"/>
        </w:rPr>
      </w:pP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Настоящая Методика </w:t>
      </w:r>
      <w:r w:rsidRPr="003741F4">
        <w:rPr>
          <w:rFonts w:ascii="Times New Roman" w:hAnsi="Times New Roman" w:cs="Times New Roman"/>
          <w:sz w:val="28"/>
          <w:szCs w:val="28"/>
        </w:rPr>
        <w:t>прог</w:t>
      </w:r>
      <w:r>
        <w:rPr>
          <w:rFonts w:ascii="Times New Roman" w:hAnsi="Times New Roman" w:cs="Times New Roman"/>
          <w:sz w:val="28"/>
          <w:szCs w:val="28"/>
        </w:rPr>
        <w:t>нозирования поступлений доходов</w:t>
      </w:r>
      <w:r w:rsidRPr="003741F4">
        <w:rPr>
          <w:rFonts w:ascii="Times New Roman" w:hAnsi="Times New Roman" w:cs="Times New Roman"/>
          <w:sz w:val="28"/>
          <w:szCs w:val="28"/>
        </w:rPr>
        <w:t xml:space="preserve">  в  бюджет</w:t>
      </w:r>
      <w:r>
        <w:rPr>
          <w:rFonts w:ascii="Times New Roman" w:hAnsi="Times New Roman" w:cs="Times New Roman"/>
          <w:sz w:val="28"/>
          <w:szCs w:val="28"/>
        </w:rPr>
        <w:t xml:space="preserve"> </w:t>
      </w:r>
      <w:proofErr w:type="spellStart"/>
      <w:r>
        <w:rPr>
          <w:rFonts w:ascii="Times New Roman" w:hAnsi="Times New Roman" w:cs="Times New Roman"/>
          <w:sz w:val="28"/>
          <w:szCs w:val="28"/>
        </w:rPr>
        <w:t>Кикнурского</w:t>
      </w:r>
      <w:proofErr w:type="spellEnd"/>
      <w:r w:rsidRPr="003741F4">
        <w:rPr>
          <w:rFonts w:ascii="Times New Roman" w:hAnsi="Times New Roman" w:cs="Times New Roman"/>
          <w:sz w:val="28"/>
          <w:szCs w:val="28"/>
        </w:rPr>
        <w:t xml:space="preserve"> муниципального </w:t>
      </w:r>
      <w:r>
        <w:rPr>
          <w:rFonts w:ascii="Times New Roman" w:hAnsi="Times New Roman" w:cs="Times New Roman"/>
          <w:sz w:val="28"/>
          <w:szCs w:val="28"/>
        </w:rPr>
        <w:t>округа Кировско</w:t>
      </w:r>
      <w:r w:rsidRPr="003741F4">
        <w:rPr>
          <w:rFonts w:ascii="Times New Roman" w:hAnsi="Times New Roman" w:cs="Times New Roman"/>
          <w:sz w:val="28"/>
          <w:szCs w:val="28"/>
        </w:rPr>
        <w:t>й области</w:t>
      </w:r>
      <w:r>
        <w:rPr>
          <w:rFonts w:ascii="Times New Roman" w:hAnsi="Times New Roman" w:cs="Times New Roman"/>
          <w:sz w:val="28"/>
          <w:szCs w:val="28"/>
        </w:rPr>
        <w:t>,</w:t>
      </w:r>
      <w:r w:rsidRPr="00DA1173">
        <w:t xml:space="preserve"> </w:t>
      </w:r>
      <w:r w:rsidRPr="00DA1173">
        <w:rPr>
          <w:rFonts w:ascii="Times New Roman" w:hAnsi="Times New Roman" w:cs="Times New Roman"/>
          <w:sz w:val="28"/>
          <w:szCs w:val="28"/>
        </w:rPr>
        <w:t xml:space="preserve">администрируемых финансовым управлением администрации </w:t>
      </w:r>
      <w:proofErr w:type="spellStart"/>
      <w:r>
        <w:rPr>
          <w:rFonts w:ascii="Times New Roman" w:hAnsi="Times New Roman" w:cs="Times New Roman"/>
          <w:sz w:val="28"/>
          <w:szCs w:val="28"/>
        </w:rPr>
        <w:t>Кикнурского</w:t>
      </w:r>
      <w:proofErr w:type="spellEnd"/>
      <w:r>
        <w:rPr>
          <w:rFonts w:ascii="Times New Roman" w:hAnsi="Times New Roman" w:cs="Times New Roman"/>
          <w:sz w:val="28"/>
          <w:szCs w:val="28"/>
        </w:rPr>
        <w:t xml:space="preserve"> муниципального округа (далее – Методика), разработана  в целях исполнения финансовым управлением администрации </w:t>
      </w:r>
      <w:proofErr w:type="spellStart"/>
      <w:r>
        <w:rPr>
          <w:rFonts w:ascii="Times New Roman" w:hAnsi="Times New Roman" w:cs="Times New Roman"/>
          <w:sz w:val="28"/>
          <w:szCs w:val="28"/>
        </w:rPr>
        <w:t>Кикнурского</w:t>
      </w:r>
      <w:proofErr w:type="spellEnd"/>
      <w:r>
        <w:rPr>
          <w:rFonts w:ascii="Times New Roman" w:hAnsi="Times New Roman" w:cs="Times New Roman"/>
          <w:sz w:val="28"/>
          <w:szCs w:val="28"/>
        </w:rPr>
        <w:t xml:space="preserve"> муниципального округа (далее – финансовое управление) полномочий главного администратора доходов бюджета</w:t>
      </w:r>
      <w:r w:rsidRPr="005F11B7">
        <w:t xml:space="preserve"> </w:t>
      </w:r>
      <w:proofErr w:type="spellStart"/>
      <w:r w:rsidRPr="0090169B">
        <w:rPr>
          <w:rFonts w:ascii="Times New Roman" w:hAnsi="Times New Roman"/>
          <w:sz w:val="28"/>
          <w:szCs w:val="28"/>
        </w:rPr>
        <w:t>Кикнурского</w:t>
      </w:r>
      <w:proofErr w:type="spellEnd"/>
      <w:r>
        <w:t xml:space="preserve"> </w:t>
      </w:r>
      <w:r w:rsidRPr="005F11B7">
        <w:rPr>
          <w:rFonts w:ascii="Times New Roman" w:hAnsi="Times New Roman" w:cs="Times New Roman"/>
          <w:sz w:val="28"/>
          <w:szCs w:val="28"/>
        </w:rPr>
        <w:t xml:space="preserve">муниципального </w:t>
      </w:r>
      <w:r>
        <w:rPr>
          <w:rFonts w:ascii="Times New Roman" w:hAnsi="Times New Roman" w:cs="Times New Roman"/>
          <w:sz w:val="28"/>
          <w:szCs w:val="28"/>
        </w:rPr>
        <w:t xml:space="preserve">округа </w:t>
      </w:r>
      <w:r w:rsidRPr="005F11B7">
        <w:rPr>
          <w:rFonts w:ascii="Times New Roman" w:hAnsi="Times New Roman" w:cs="Times New Roman"/>
          <w:sz w:val="28"/>
          <w:szCs w:val="28"/>
        </w:rPr>
        <w:t>Кировской области</w:t>
      </w:r>
      <w:r>
        <w:rPr>
          <w:rFonts w:ascii="Times New Roman" w:hAnsi="Times New Roman" w:cs="Times New Roman"/>
          <w:sz w:val="28"/>
          <w:szCs w:val="28"/>
        </w:rPr>
        <w:t xml:space="preserve"> (далее - бюджет муниципального округа).  </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Методика определяет основные принципы прогнозирования поступлений доходов в бюджет муниципального округа и применяется при прогнозировании поступлений доходов по источникам доходов, администрируемых финансовым управлением.</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При прогнозировании поступлений администрируемых доходов на очередной финансовый год используются следующие методы (комбинация методов):</w:t>
      </w:r>
    </w:p>
    <w:p w:rsidR="00F20EFA" w:rsidRDefault="00F20EFA" w:rsidP="00F20EFA">
      <w:pPr>
        <w:pStyle w:val="ConsNonformat"/>
        <w:widowControl/>
        <w:spacing w:line="360" w:lineRule="auto"/>
        <w:ind w:right="0" w:firstLine="708"/>
        <w:jc w:val="both"/>
        <w:rPr>
          <w:rFonts w:ascii="Times New Roman" w:hAnsi="Times New Roman" w:cs="Times New Roman"/>
          <w:sz w:val="28"/>
          <w:szCs w:val="28"/>
        </w:rPr>
      </w:pPr>
      <w:r>
        <w:rPr>
          <w:rFonts w:ascii="Times New Roman" w:hAnsi="Times New Roman" w:cs="Times New Roman"/>
          <w:sz w:val="28"/>
          <w:szCs w:val="28"/>
        </w:rPr>
        <w:t xml:space="preserve">прямой расчет, основанный на непосредственном использовании прогнозных значений объемных и стоимостных показателей, уровней ставок и других показателей, определяющих </w:t>
      </w:r>
      <w:proofErr w:type="gramStart"/>
      <w:r>
        <w:rPr>
          <w:rFonts w:ascii="Times New Roman" w:hAnsi="Times New Roman" w:cs="Times New Roman"/>
          <w:sz w:val="28"/>
          <w:szCs w:val="28"/>
        </w:rPr>
        <w:t>прогнозный</w:t>
      </w:r>
      <w:proofErr w:type="gramEnd"/>
      <w:r>
        <w:rPr>
          <w:rFonts w:ascii="Times New Roman" w:hAnsi="Times New Roman" w:cs="Times New Roman"/>
          <w:sz w:val="28"/>
          <w:szCs w:val="28"/>
        </w:rPr>
        <w:t xml:space="preserve"> объем поступлений прогнозируемого вида доходов;</w:t>
      </w:r>
    </w:p>
    <w:p w:rsidR="00F20EFA" w:rsidRDefault="00F20EFA" w:rsidP="00F20EFA">
      <w:pPr>
        <w:pStyle w:val="ConsNonformat"/>
        <w:widowControl/>
        <w:spacing w:line="360" w:lineRule="auto"/>
        <w:ind w:right="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усреднение – расчет, основанный на усреднении годовых объемов поступлений доходов в бюджет муниципального </w:t>
      </w:r>
      <w:r w:rsidR="009C28A4">
        <w:rPr>
          <w:rFonts w:ascii="Times New Roman" w:hAnsi="Times New Roman" w:cs="Times New Roman"/>
          <w:sz w:val="28"/>
          <w:szCs w:val="28"/>
        </w:rPr>
        <w:t>округа</w:t>
      </w:r>
      <w:r>
        <w:rPr>
          <w:rFonts w:ascii="Times New Roman" w:hAnsi="Times New Roman" w:cs="Times New Roman"/>
          <w:sz w:val="28"/>
          <w:szCs w:val="28"/>
        </w:rPr>
        <w:t xml:space="preserve"> не менее чем за 3 года, предшествующих расчетному, или за весь период поступления доходов, если он не превышает 3 года;</w:t>
      </w:r>
    </w:p>
    <w:p w:rsidR="00F20EFA" w:rsidRDefault="00F20EFA" w:rsidP="00F20EFA">
      <w:pPr>
        <w:pStyle w:val="ConsNonformat"/>
        <w:widowControl/>
        <w:spacing w:line="360" w:lineRule="auto"/>
        <w:ind w:right="0" w:firstLine="708"/>
        <w:jc w:val="both"/>
        <w:rPr>
          <w:rFonts w:ascii="Times New Roman" w:hAnsi="Times New Roman" w:cs="Times New Roman"/>
          <w:sz w:val="28"/>
          <w:szCs w:val="28"/>
        </w:rPr>
      </w:pPr>
      <w:r>
        <w:rPr>
          <w:rFonts w:ascii="Times New Roman" w:hAnsi="Times New Roman" w:cs="Times New Roman"/>
          <w:sz w:val="28"/>
          <w:szCs w:val="28"/>
        </w:rPr>
        <w:t>индексация – расчет с применением индекса потребительских цен или другого коэффициента, характеризующего динамику поступления прогнозируемого вида доходов;</w:t>
      </w:r>
    </w:p>
    <w:p w:rsidR="00F20EFA" w:rsidRDefault="00F20EFA" w:rsidP="00F20EFA">
      <w:pPr>
        <w:pStyle w:val="ConsNonformat"/>
        <w:widowControl/>
        <w:spacing w:line="360" w:lineRule="auto"/>
        <w:ind w:right="0" w:firstLine="708"/>
        <w:jc w:val="both"/>
        <w:rPr>
          <w:rFonts w:ascii="Times New Roman" w:hAnsi="Times New Roman" w:cs="Times New Roman"/>
          <w:sz w:val="28"/>
          <w:szCs w:val="28"/>
        </w:rPr>
      </w:pPr>
      <w:r>
        <w:rPr>
          <w:rFonts w:ascii="Times New Roman" w:hAnsi="Times New Roman" w:cs="Times New Roman"/>
          <w:sz w:val="28"/>
          <w:szCs w:val="28"/>
        </w:rPr>
        <w:t>иной способ по соответствующим основаниям.</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Показатели, используемые при прогнозировании, характеристика метода расчета и фактический алгоритм расчета прогнозируемого объема поступлений в бюджет муниципального округа по кодам бюджетной классификации Российской Федерации, администрируемых финансовым управлением, приведены в приложении к настоящей Методике.</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Оценка поступлений доходов текущего финансового года осуществляется исходя из данных о фактических поступлениях доходов за истекшие месяцы текущего финансового года, с учетом факторов, влияющих на поступление доходов, а также помесячной динамики предыдущих лет.</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Прогнозирование поступления доходов в бюджет муниципального округа на плановый период осуществляется с применением коэффициентов, характеризующих динамику поступлений прогнозируемого вида доходов.</w:t>
      </w:r>
    </w:p>
    <w:p w:rsidR="00F20EFA" w:rsidRDefault="00F20EFA" w:rsidP="00F20EFA">
      <w:pPr>
        <w:pStyle w:val="ConsNonformat"/>
        <w:widowControl/>
        <w:numPr>
          <w:ilvl w:val="0"/>
          <w:numId w:val="1"/>
        </w:numPr>
        <w:spacing w:line="360" w:lineRule="auto"/>
        <w:ind w:left="0" w:right="0" w:firstLine="435"/>
        <w:jc w:val="both"/>
        <w:rPr>
          <w:rFonts w:ascii="Times New Roman" w:hAnsi="Times New Roman" w:cs="Times New Roman"/>
          <w:sz w:val="28"/>
          <w:szCs w:val="28"/>
        </w:rPr>
      </w:pPr>
      <w:r>
        <w:rPr>
          <w:rFonts w:ascii="Times New Roman" w:hAnsi="Times New Roman" w:cs="Times New Roman"/>
          <w:sz w:val="28"/>
          <w:szCs w:val="28"/>
        </w:rPr>
        <w:t xml:space="preserve"> Корректировка утвержденного прогноза поступления доходов на текущий финансовый год по каждому доходному источнику производится финансовым управлением исходя из фактического объема поступлений на последнюю отчетную дату текущего финансового года, иных факторов, оказывающих влияние на поступление доходов, в том числе не учтенных ранее, при прогнозировании.</w:t>
      </w:r>
    </w:p>
    <w:p w:rsidR="00F20EFA" w:rsidRDefault="00F20EFA" w:rsidP="00F20EFA">
      <w:pPr>
        <w:pStyle w:val="ConsNonformat"/>
        <w:widowControl/>
        <w:spacing w:line="360" w:lineRule="auto"/>
        <w:ind w:left="1416" w:right="0"/>
        <w:jc w:val="both"/>
        <w:rPr>
          <w:rFonts w:ascii="Times New Roman" w:hAnsi="Times New Roman" w:cs="Times New Roman"/>
          <w:sz w:val="28"/>
          <w:szCs w:val="28"/>
        </w:rPr>
      </w:pPr>
    </w:p>
    <w:p w:rsidR="00F20EFA" w:rsidRDefault="00F20EFA" w:rsidP="00F20EFA">
      <w:pPr>
        <w:pStyle w:val="ConsNonformat"/>
        <w:widowControl/>
        <w:ind w:left="708" w:right="0"/>
        <w:jc w:val="both"/>
        <w:rPr>
          <w:rFonts w:ascii="Times New Roman" w:hAnsi="Times New Roman" w:cs="Times New Roman"/>
          <w:sz w:val="28"/>
          <w:szCs w:val="28"/>
        </w:rPr>
      </w:pPr>
      <w:r>
        <w:rPr>
          <w:rFonts w:ascii="Times New Roman" w:hAnsi="Times New Roman" w:cs="Times New Roman"/>
          <w:sz w:val="28"/>
          <w:szCs w:val="28"/>
        </w:rPr>
        <w:t xml:space="preserve">                                                                       </w:t>
      </w:r>
    </w:p>
    <w:p w:rsidR="00F20EFA" w:rsidRDefault="00F20EFA"/>
    <w:sectPr w:rsidR="00F20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60607"/>
    <w:multiLevelType w:val="hybridMultilevel"/>
    <w:tmpl w:val="C63C62F2"/>
    <w:lvl w:ilvl="0" w:tplc="675CA202">
      <w:start w:val="1"/>
      <w:numFmt w:val="decimal"/>
      <w:lvlText w:val="%1."/>
      <w:lvlJc w:val="left"/>
      <w:pPr>
        <w:ind w:left="795"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EFA"/>
    <w:rsid w:val="00364D60"/>
    <w:rsid w:val="006817AE"/>
    <w:rsid w:val="00703293"/>
    <w:rsid w:val="00874EAD"/>
    <w:rsid w:val="009C28A4"/>
    <w:rsid w:val="00AA4598"/>
    <w:rsid w:val="00D55D1D"/>
    <w:rsid w:val="00F20E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D8213F-FD27-4BF0-A539-7BCC01C60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E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20E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20EF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874EAD"/>
    <w:rPr>
      <w:rFonts w:ascii="Segoe UI" w:hAnsi="Segoe UI" w:cs="Segoe UI"/>
      <w:sz w:val="18"/>
      <w:szCs w:val="18"/>
    </w:rPr>
  </w:style>
  <w:style w:type="character" w:customStyle="1" w:styleId="a4">
    <w:name w:val="Текст выноски Знак"/>
    <w:basedOn w:val="a0"/>
    <w:link w:val="a3"/>
    <w:uiPriority w:val="99"/>
    <w:semiHidden/>
    <w:rsid w:val="00874EA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801</Words>
  <Characters>4571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cp:lastPrinted>2021-08-30T07:29:00Z</cp:lastPrinted>
  <dcterms:created xsi:type="dcterms:W3CDTF">2021-07-26T06:28:00Z</dcterms:created>
  <dcterms:modified xsi:type="dcterms:W3CDTF">2022-02-01T07:22:00Z</dcterms:modified>
</cp:coreProperties>
</file>