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342" w:rsidRPr="00741342" w:rsidRDefault="00741342" w:rsidP="00741342">
      <w:pPr>
        <w:rPr>
          <w:szCs w:val="28"/>
        </w:rPr>
      </w:pPr>
    </w:p>
    <w:p w:rsidR="00741342" w:rsidRDefault="00741342" w:rsidP="00F61ECE">
      <w:pPr>
        <w:ind w:firstLine="13041"/>
        <w:jc w:val="both"/>
        <w:rPr>
          <w:szCs w:val="28"/>
        </w:rPr>
      </w:pPr>
      <w:bookmarkStart w:id="0" w:name="_GoBack"/>
      <w:bookmarkEnd w:id="0"/>
    </w:p>
    <w:p w:rsidR="00F61ECE" w:rsidRPr="00D43E36" w:rsidRDefault="00F61ECE" w:rsidP="00F61ECE">
      <w:pPr>
        <w:ind w:firstLine="13041"/>
        <w:jc w:val="both"/>
        <w:rPr>
          <w:szCs w:val="28"/>
        </w:rPr>
      </w:pPr>
      <w:r w:rsidRPr="00D43E36">
        <w:rPr>
          <w:szCs w:val="28"/>
        </w:rPr>
        <w:t>Приложение</w:t>
      </w:r>
    </w:p>
    <w:p w:rsidR="00F61ECE" w:rsidRPr="00D43E36" w:rsidRDefault="00F61ECE" w:rsidP="00F61ECE">
      <w:pPr>
        <w:ind w:firstLine="13041"/>
        <w:jc w:val="both"/>
        <w:rPr>
          <w:szCs w:val="28"/>
        </w:rPr>
      </w:pPr>
      <w:r>
        <w:rPr>
          <w:szCs w:val="28"/>
        </w:rPr>
        <w:t>к</w:t>
      </w:r>
      <w:r w:rsidRPr="00D43E36">
        <w:rPr>
          <w:szCs w:val="28"/>
        </w:rPr>
        <w:t xml:space="preserve"> Методике</w:t>
      </w:r>
    </w:p>
    <w:p w:rsidR="00F61ECE" w:rsidRPr="003A6C2D" w:rsidRDefault="00F61ECE" w:rsidP="00F61ECE">
      <w:pPr>
        <w:spacing w:before="360" w:after="240"/>
        <w:jc w:val="center"/>
        <w:rPr>
          <w:b/>
          <w:szCs w:val="28"/>
        </w:rPr>
      </w:pPr>
      <w:r w:rsidRPr="003A6C2D">
        <w:rPr>
          <w:b/>
          <w:szCs w:val="28"/>
        </w:rPr>
        <w:t>Показатели, используемые при прогнозировании, характеристика метода расчета и фактический алгоритм расчета прогнозируемого объема поступлений в бюджет</w:t>
      </w:r>
      <w:r>
        <w:rPr>
          <w:b/>
          <w:szCs w:val="28"/>
        </w:rPr>
        <w:t xml:space="preserve"> муниципального округа</w:t>
      </w:r>
      <w:r w:rsidRPr="003A6C2D">
        <w:rPr>
          <w:b/>
          <w:szCs w:val="28"/>
        </w:rPr>
        <w:t xml:space="preserve"> по кодам бюджетной классификации Российской Федерации, администрируемых </w:t>
      </w:r>
      <w:r>
        <w:rPr>
          <w:b/>
          <w:szCs w:val="28"/>
        </w:rPr>
        <w:t>финансовым управ</w:t>
      </w:r>
      <w:r w:rsidR="00EB6D62">
        <w:rPr>
          <w:b/>
          <w:szCs w:val="28"/>
        </w:rPr>
        <w:t>л</w:t>
      </w:r>
      <w:r>
        <w:rPr>
          <w:b/>
          <w:szCs w:val="28"/>
        </w:rPr>
        <w:t>ением</w:t>
      </w:r>
    </w:p>
    <w:tbl>
      <w:tblPr>
        <w:tblStyle w:val="a4"/>
        <w:tblW w:w="16127" w:type="dxa"/>
        <w:jc w:val="center"/>
        <w:tblLayout w:type="fixed"/>
        <w:tblLook w:val="04A0" w:firstRow="1" w:lastRow="0" w:firstColumn="1" w:lastColumn="0" w:noHBand="0" w:noVBand="1"/>
      </w:tblPr>
      <w:tblGrid>
        <w:gridCol w:w="3127"/>
        <w:gridCol w:w="2845"/>
        <w:gridCol w:w="1536"/>
        <w:gridCol w:w="3124"/>
        <w:gridCol w:w="5495"/>
      </w:tblGrid>
      <w:tr w:rsidR="00F61ECE" w:rsidRPr="00372D62" w:rsidTr="004D5BA5">
        <w:trPr>
          <w:tblHeader/>
          <w:jc w:val="center"/>
        </w:trPr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ECE" w:rsidRPr="00190A7E" w:rsidRDefault="00F61ECE" w:rsidP="00DD5930">
            <w:pPr>
              <w:pStyle w:val="a3"/>
              <w:ind w:left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190A7E">
              <w:rPr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ECE" w:rsidRPr="00190A7E" w:rsidRDefault="00F61ECE" w:rsidP="00DD5930">
            <w:pPr>
              <w:pStyle w:val="a3"/>
              <w:ind w:left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190A7E">
              <w:rPr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ECE" w:rsidRPr="00190A7E" w:rsidRDefault="00F61ECE" w:rsidP="00DD5930">
            <w:pPr>
              <w:pStyle w:val="a3"/>
              <w:ind w:left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190A7E">
              <w:rPr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ECE" w:rsidRPr="00190A7E" w:rsidRDefault="00F61ECE" w:rsidP="00DD5930">
            <w:pPr>
              <w:pStyle w:val="a3"/>
              <w:ind w:left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190A7E">
              <w:rPr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ECE" w:rsidRPr="00190A7E" w:rsidRDefault="00F61ECE" w:rsidP="00DD5930">
            <w:pPr>
              <w:pStyle w:val="a3"/>
              <w:ind w:left="0"/>
              <w:jc w:val="center"/>
              <w:rPr>
                <w:color w:val="FFFFFF" w:themeColor="background1"/>
                <w:sz w:val="24"/>
                <w:szCs w:val="24"/>
              </w:rPr>
            </w:pPr>
            <w:r w:rsidRPr="00190A7E">
              <w:rPr>
                <w:color w:val="FFFFFF" w:themeColor="background1"/>
                <w:sz w:val="24"/>
                <w:szCs w:val="24"/>
              </w:rPr>
              <w:t>5</w:t>
            </w:r>
          </w:p>
        </w:tc>
      </w:tr>
      <w:tr w:rsidR="00F61ECE" w:rsidRPr="00372D62" w:rsidTr="004D5BA5">
        <w:trPr>
          <w:jc w:val="center"/>
        </w:trPr>
        <w:tc>
          <w:tcPr>
            <w:tcW w:w="3127" w:type="dxa"/>
            <w:tcBorders>
              <w:top w:val="single" w:sz="4" w:space="0" w:color="auto"/>
            </w:tcBorders>
          </w:tcPr>
          <w:p w:rsidR="00F61ECE" w:rsidRPr="00372D62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72D62">
              <w:rPr>
                <w:sz w:val="24"/>
                <w:szCs w:val="24"/>
              </w:rPr>
              <w:t>Код бюджетной классификации Российской Федерации и наименование вида доходов</w:t>
            </w:r>
          </w:p>
        </w:tc>
        <w:tc>
          <w:tcPr>
            <w:tcW w:w="2845" w:type="dxa"/>
            <w:tcBorders>
              <w:top w:val="single" w:sz="4" w:space="0" w:color="auto"/>
            </w:tcBorders>
          </w:tcPr>
          <w:p w:rsidR="00F61ECE" w:rsidRPr="00372D62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72D62">
              <w:rPr>
                <w:sz w:val="24"/>
                <w:szCs w:val="24"/>
              </w:rPr>
              <w:t>Описание показателей, используемых для расчета прогнозного объема поступлений доходов, источник данных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F61ECE" w:rsidRPr="00372D62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72D62">
              <w:rPr>
                <w:sz w:val="24"/>
                <w:szCs w:val="24"/>
              </w:rPr>
              <w:t>Метод расчета прогнозного объема поступлений доходов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:rsidR="00F61ECE" w:rsidRPr="00372D62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72D62">
              <w:rPr>
                <w:sz w:val="24"/>
                <w:szCs w:val="24"/>
              </w:rPr>
              <w:t>Характеристика метода расчета прогнозного объема поступлений доходов</w:t>
            </w:r>
          </w:p>
        </w:tc>
        <w:tc>
          <w:tcPr>
            <w:tcW w:w="5495" w:type="dxa"/>
            <w:tcBorders>
              <w:top w:val="single" w:sz="4" w:space="0" w:color="auto"/>
            </w:tcBorders>
          </w:tcPr>
          <w:p w:rsidR="00F61ECE" w:rsidRPr="00372D62" w:rsidRDefault="00F61ECE" w:rsidP="00EB6D6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372D62">
              <w:rPr>
                <w:sz w:val="24"/>
                <w:szCs w:val="24"/>
              </w:rPr>
              <w:t>Описание фактического алгоритма расчета прогнозируемого объема поступлений доходов в  бюджет</w:t>
            </w:r>
            <w:r w:rsidR="00EB6D62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F61ECE" w:rsidRPr="00E8047D" w:rsidTr="004D5BA5">
        <w:trPr>
          <w:jc w:val="center"/>
        </w:trPr>
        <w:tc>
          <w:tcPr>
            <w:tcW w:w="3127" w:type="dxa"/>
          </w:tcPr>
          <w:p w:rsidR="00F61ECE" w:rsidRPr="00E8047D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1</w:t>
            </w:r>
          </w:p>
        </w:tc>
        <w:tc>
          <w:tcPr>
            <w:tcW w:w="2845" w:type="dxa"/>
          </w:tcPr>
          <w:p w:rsidR="00F61ECE" w:rsidRPr="00E8047D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2</w:t>
            </w:r>
          </w:p>
        </w:tc>
        <w:tc>
          <w:tcPr>
            <w:tcW w:w="1536" w:type="dxa"/>
          </w:tcPr>
          <w:p w:rsidR="00F61ECE" w:rsidRPr="00E8047D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F61ECE" w:rsidRPr="00E8047D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4</w:t>
            </w:r>
          </w:p>
        </w:tc>
        <w:tc>
          <w:tcPr>
            <w:tcW w:w="5495" w:type="dxa"/>
          </w:tcPr>
          <w:p w:rsidR="00F61ECE" w:rsidRPr="00E8047D" w:rsidRDefault="00F61ECE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5</w:t>
            </w:r>
          </w:p>
        </w:tc>
      </w:tr>
      <w:tr w:rsidR="00F61ECE" w:rsidRPr="00E8047D" w:rsidTr="004D5BA5">
        <w:trPr>
          <w:jc w:val="center"/>
        </w:trPr>
        <w:tc>
          <w:tcPr>
            <w:tcW w:w="3127" w:type="dxa"/>
          </w:tcPr>
          <w:p w:rsidR="00F61ECE" w:rsidRPr="004D5BA5" w:rsidRDefault="004D5BA5" w:rsidP="004D5BA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5BA5">
              <w:rPr>
                <w:sz w:val="24"/>
                <w:szCs w:val="24"/>
              </w:rPr>
              <w:t>912 1 1</w:t>
            </w:r>
            <w:r>
              <w:rPr>
                <w:sz w:val="24"/>
                <w:szCs w:val="24"/>
              </w:rPr>
              <w:t>3</w:t>
            </w:r>
            <w:r w:rsidRPr="004D5BA5">
              <w:rPr>
                <w:sz w:val="24"/>
                <w:szCs w:val="24"/>
              </w:rPr>
              <w:t xml:space="preserve"> 02994 14 00</w:t>
            </w:r>
            <w:r>
              <w:rPr>
                <w:sz w:val="24"/>
                <w:szCs w:val="24"/>
              </w:rPr>
              <w:t>0</w:t>
            </w:r>
            <w:r w:rsidRPr="004D5BA5">
              <w:rPr>
                <w:sz w:val="24"/>
                <w:szCs w:val="24"/>
              </w:rPr>
              <w:t xml:space="preserve">0 130 </w:t>
            </w:r>
            <w:r w:rsidRPr="004D5BA5">
              <w:rPr>
                <w:color w:val="000000"/>
                <w:sz w:val="24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845" w:type="dxa"/>
          </w:tcPr>
          <w:p w:rsidR="00F61ECE" w:rsidRPr="00E8047D" w:rsidRDefault="004D5BA5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F61ECE" w:rsidRPr="00E8047D" w:rsidRDefault="004D5BA5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F61ECE" w:rsidRPr="00E8047D" w:rsidRDefault="004D5BA5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от возврата дебиторской задолженности прошлых лет, отражающиеся по данному коду бюджетной классификации, носят несистемный характер</w:t>
            </w:r>
          </w:p>
        </w:tc>
        <w:tc>
          <w:tcPr>
            <w:tcW w:w="5495" w:type="dxa"/>
          </w:tcPr>
          <w:p w:rsidR="00F61ECE" w:rsidRPr="00E8047D" w:rsidRDefault="004D5BA5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F61ECE" w:rsidRPr="00E8047D" w:rsidTr="004D5BA5">
        <w:trPr>
          <w:jc w:val="center"/>
        </w:trPr>
        <w:tc>
          <w:tcPr>
            <w:tcW w:w="3127" w:type="dxa"/>
          </w:tcPr>
          <w:p w:rsidR="00F61ECE" w:rsidRPr="004D5BA5" w:rsidRDefault="004D5BA5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4D5BA5">
              <w:rPr>
                <w:sz w:val="24"/>
                <w:szCs w:val="24"/>
              </w:rPr>
              <w:t>912 1 16 10031 14 0000 1</w:t>
            </w:r>
            <w:r w:rsidR="00AC11D2">
              <w:rPr>
                <w:sz w:val="24"/>
                <w:szCs w:val="24"/>
              </w:rPr>
              <w:t>4</w:t>
            </w:r>
            <w:r w:rsidRPr="004D5BA5">
              <w:rPr>
                <w:sz w:val="24"/>
                <w:szCs w:val="24"/>
              </w:rPr>
              <w:t xml:space="preserve">0 </w:t>
            </w:r>
            <w:r w:rsidRPr="004D5BA5"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845" w:type="dxa"/>
          </w:tcPr>
          <w:p w:rsidR="00F61ECE" w:rsidRPr="00E8047D" w:rsidRDefault="0077548C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F61ECE" w:rsidRPr="00E8047D" w:rsidRDefault="0077548C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F61ECE" w:rsidRPr="00E8047D" w:rsidRDefault="0077548C" w:rsidP="0077548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Текущие поступления, отражающиеся по данному коду бюджетной классификации, связаны с в</w:t>
            </w:r>
            <w:r w:rsidRPr="004D5BA5">
              <w:rPr>
                <w:color w:val="000000"/>
                <w:sz w:val="24"/>
                <w:szCs w:val="24"/>
              </w:rPr>
              <w:t>озмещение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4D5BA5">
              <w:rPr>
                <w:color w:val="000000"/>
                <w:sz w:val="24"/>
                <w:szCs w:val="24"/>
              </w:rPr>
              <w:t xml:space="preserve"> ущерба при возникновении страховых случаев, когда выгодоприобретателями </w:t>
            </w:r>
            <w:r w:rsidRPr="004D5BA5">
              <w:rPr>
                <w:color w:val="000000"/>
                <w:sz w:val="24"/>
                <w:szCs w:val="24"/>
              </w:rPr>
              <w:lastRenderedPageBreak/>
              <w:t>выступают получатели средств бюджета муниципального округа</w:t>
            </w:r>
          </w:p>
        </w:tc>
        <w:tc>
          <w:tcPr>
            <w:tcW w:w="5495" w:type="dxa"/>
          </w:tcPr>
          <w:p w:rsidR="00F61ECE" w:rsidRPr="00E8047D" w:rsidRDefault="00AC11D2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lastRenderedPageBreak/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F61ECE" w:rsidRPr="00E8047D" w:rsidTr="004D5BA5">
        <w:trPr>
          <w:jc w:val="center"/>
        </w:trPr>
        <w:tc>
          <w:tcPr>
            <w:tcW w:w="3127" w:type="dxa"/>
          </w:tcPr>
          <w:p w:rsidR="00F61ECE" w:rsidRPr="00AC11D2" w:rsidRDefault="00AC11D2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AC11D2">
              <w:rPr>
                <w:sz w:val="24"/>
                <w:szCs w:val="24"/>
              </w:rPr>
              <w:lastRenderedPageBreak/>
              <w:t>912 1 16 10100 14 0000 140</w:t>
            </w:r>
            <w:r w:rsidRPr="00AC11D2">
              <w:rPr>
                <w:color w:val="000000"/>
                <w:sz w:val="24"/>
                <w:szCs w:val="24"/>
              </w:rPr>
              <w:t xml:space="preserve">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  <w:r w:rsidRPr="00AC11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</w:tcPr>
          <w:p w:rsidR="00F61ECE" w:rsidRPr="00E8047D" w:rsidRDefault="0077548C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F61ECE" w:rsidRPr="00E8047D" w:rsidRDefault="0077548C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F61ECE" w:rsidRPr="00E8047D" w:rsidRDefault="00BD6309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Поступления по данному коду носят разовый характер</w:t>
            </w:r>
          </w:p>
        </w:tc>
        <w:tc>
          <w:tcPr>
            <w:tcW w:w="5495" w:type="dxa"/>
          </w:tcPr>
          <w:p w:rsidR="00F61ECE" w:rsidRPr="00E8047D" w:rsidRDefault="00AC11D2" w:rsidP="00DD5930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AC11D2" w:rsidRPr="00E8047D" w:rsidTr="004D5BA5">
        <w:trPr>
          <w:jc w:val="center"/>
        </w:trPr>
        <w:tc>
          <w:tcPr>
            <w:tcW w:w="3127" w:type="dxa"/>
          </w:tcPr>
          <w:p w:rsidR="00AC11D2" w:rsidRPr="00AC11D2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AC11D2">
              <w:rPr>
                <w:sz w:val="24"/>
                <w:szCs w:val="24"/>
              </w:rPr>
              <w:t>912 1 17 01040 14 0000 180</w:t>
            </w:r>
            <w:r w:rsidRPr="00AC11D2">
              <w:rPr>
                <w:color w:val="000000"/>
                <w:sz w:val="24"/>
                <w:szCs w:val="24"/>
              </w:rPr>
              <w:t xml:space="preserve"> Невыясненные поступления, зачисляемые в бюджеты муниципальных округов</w:t>
            </w:r>
            <w:r w:rsidRPr="00AC11D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45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зависят от количества расчетных документов, некорректно оформленных плательщиками и которые могут быть уточнены в течение финансового года</w:t>
            </w:r>
          </w:p>
        </w:tc>
        <w:tc>
          <w:tcPr>
            <w:tcW w:w="5495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AC11D2" w:rsidRPr="00E8047D" w:rsidTr="004D5BA5">
        <w:trPr>
          <w:jc w:val="center"/>
        </w:trPr>
        <w:tc>
          <w:tcPr>
            <w:tcW w:w="3127" w:type="dxa"/>
          </w:tcPr>
          <w:p w:rsidR="00AC11D2" w:rsidRPr="00AC11D2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AC11D2">
              <w:rPr>
                <w:sz w:val="24"/>
                <w:szCs w:val="24"/>
              </w:rPr>
              <w:t xml:space="preserve">912 1 18 01410 14 0000 150 </w:t>
            </w:r>
            <w:r w:rsidRPr="00AC11D2">
              <w:rPr>
                <w:color w:val="000000"/>
                <w:sz w:val="24"/>
                <w:szCs w:val="24"/>
              </w:rPr>
              <w:t>Поступления в бюджеты муниципальных округов по решениям о взыскании средств из иных бюджетов бюджетной системы Российской Федерации</w:t>
            </w:r>
            <w:r w:rsidRPr="00AC11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 решениям о взыскании средств носят несистемный характер</w:t>
            </w:r>
          </w:p>
        </w:tc>
        <w:tc>
          <w:tcPr>
            <w:tcW w:w="5495" w:type="dxa"/>
          </w:tcPr>
          <w:p w:rsidR="00AC11D2" w:rsidRPr="00E8047D" w:rsidRDefault="00AC11D2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AC11D2" w:rsidRPr="00E8047D" w:rsidTr="004D5BA5">
        <w:trPr>
          <w:jc w:val="center"/>
        </w:trPr>
        <w:tc>
          <w:tcPr>
            <w:tcW w:w="3127" w:type="dxa"/>
          </w:tcPr>
          <w:p w:rsidR="00AC11D2" w:rsidRPr="00900BA9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00BA9">
              <w:rPr>
                <w:sz w:val="24"/>
                <w:szCs w:val="24"/>
              </w:rPr>
              <w:t xml:space="preserve">912 1 18 01420 14 0000 150 </w:t>
            </w:r>
            <w:r w:rsidRPr="00900BA9">
              <w:rPr>
                <w:color w:val="000000"/>
                <w:sz w:val="24"/>
                <w:szCs w:val="24"/>
              </w:rPr>
              <w:t xml:space="preserve">Перечисления из бюджетов муниципальных округов по решениям о взыскании средств, предоставленных из иных бюджетов </w:t>
            </w:r>
            <w:r w:rsidRPr="00900BA9">
              <w:rPr>
                <w:color w:val="000000"/>
                <w:sz w:val="24"/>
                <w:szCs w:val="24"/>
              </w:rPr>
              <w:lastRenderedPageBreak/>
              <w:t>бюджетной системы Российской Федерации</w:t>
            </w:r>
            <w:r w:rsidRPr="00900B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536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 решениям о взыскании средств носят несистемный характер</w:t>
            </w:r>
          </w:p>
        </w:tc>
        <w:tc>
          <w:tcPr>
            <w:tcW w:w="5495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AC11D2" w:rsidRPr="00E8047D" w:rsidTr="004D5BA5">
        <w:trPr>
          <w:jc w:val="center"/>
        </w:trPr>
        <w:tc>
          <w:tcPr>
            <w:tcW w:w="3127" w:type="dxa"/>
          </w:tcPr>
          <w:p w:rsidR="00AC11D2" w:rsidRPr="00900BA9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00BA9">
              <w:rPr>
                <w:sz w:val="24"/>
                <w:szCs w:val="24"/>
              </w:rPr>
              <w:lastRenderedPageBreak/>
              <w:t xml:space="preserve">912 1 18 02400 14 0000 150 </w:t>
            </w:r>
            <w:r w:rsidRPr="00900BA9">
              <w:rPr>
                <w:color w:val="000000"/>
                <w:sz w:val="24"/>
                <w:szCs w:val="24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  <w:r w:rsidRPr="00900B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Текущие трансферты, отражающиеся по данному коду бюджетной классификации, связаны с урегулированием расчетов по распределенным доходам в течение финансового года</w:t>
            </w:r>
          </w:p>
        </w:tc>
        <w:tc>
          <w:tcPr>
            <w:tcW w:w="5495" w:type="dxa"/>
          </w:tcPr>
          <w:p w:rsidR="00AC11D2" w:rsidRPr="00E8047D" w:rsidRDefault="00900BA9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</w:p>
        </w:tc>
      </w:tr>
      <w:tr w:rsidR="000E748C" w:rsidRPr="00E8047D" w:rsidTr="004D5BA5">
        <w:trPr>
          <w:jc w:val="center"/>
        </w:trPr>
        <w:tc>
          <w:tcPr>
            <w:tcW w:w="3127" w:type="dxa"/>
          </w:tcPr>
          <w:p w:rsidR="000E748C" w:rsidRPr="0099230E" w:rsidRDefault="0099230E" w:rsidP="00FD04DF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99230E">
              <w:rPr>
                <w:sz w:val="24"/>
                <w:szCs w:val="24"/>
              </w:rPr>
              <w:t>912 2 02 1</w:t>
            </w:r>
            <w:r w:rsidR="00FD04DF">
              <w:rPr>
                <w:sz w:val="24"/>
                <w:szCs w:val="24"/>
              </w:rPr>
              <w:t xml:space="preserve">0000 00 </w:t>
            </w:r>
            <w:r w:rsidRPr="0099230E">
              <w:rPr>
                <w:sz w:val="24"/>
                <w:szCs w:val="24"/>
              </w:rPr>
              <w:t xml:space="preserve">0000 150 </w:t>
            </w:r>
            <w:r w:rsidRPr="0099230E">
              <w:rPr>
                <w:color w:val="000000"/>
                <w:sz w:val="24"/>
                <w:szCs w:val="24"/>
              </w:rPr>
              <w:t>Дотации бюджетам</w:t>
            </w:r>
            <w:r w:rsidR="00FD04DF">
              <w:rPr>
                <w:color w:val="000000"/>
                <w:sz w:val="24"/>
                <w:szCs w:val="24"/>
              </w:rPr>
              <w:t xml:space="preserve"> бюджетной системы</w:t>
            </w:r>
            <w:r w:rsidRPr="0099230E">
              <w:rPr>
                <w:color w:val="000000"/>
                <w:sz w:val="24"/>
                <w:szCs w:val="24"/>
              </w:rPr>
              <w:t xml:space="preserve"> Российской Федерации</w:t>
            </w:r>
            <w:r w:rsidRPr="009923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</w:tcPr>
          <w:p w:rsidR="000E748C" w:rsidRPr="00E8047D" w:rsidRDefault="0099230E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0E748C" w:rsidRPr="00E8047D" w:rsidRDefault="0099230E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0E748C" w:rsidRPr="00E8047D" w:rsidRDefault="0099230E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из областного бюджета межбюджетных трансфертов</w:t>
            </w:r>
          </w:p>
        </w:tc>
        <w:tc>
          <w:tcPr>
            <w:tcW w:w="5495" w:type="dxa"/>
          </w:tcPr>
          <w:p w:rsidR="000E748C" w:rsidRPr="00E8047D" w:rsidRDefault="0099230E" w:rsidP="0099230E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соответствующим статьям, подстатьям агрегированного кода бюджетной классификации прогнозируются на уровне объемов, определенных законом или проектом закона о</w:t>
            </w:r>
            <w:r>
              <w:rPr>
                <w:sz w:val="24"/>
                <w:szCs w:val="24"/>
              </w:rPr>
              <w:t>б</w:t>
            </w:r>
            <w:r w:rsidRPr="00E80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областном</w:t>
            </w:r>
            <w:r w:rsidRPr="00E8047D">
              <w:rPr>
                <w:sz w:val="24"/>
                <w:szCs w:val="24"/>
              </w:rPr>
              <w:t xml:space="preserve"> бюджете на очередной финансовый год и плановый период</w:t>
            </w:r>
          </w:p>
        </w:tc>
      </w:tr>
      <w:tr w:rsidR="000E748C" w:rsidRPr="00E8047D" w:rsidTr="004D5BA5">
        <w:trPr>
          <w:jc w:val="center"/>
        </w:trPr>
        <w:tc>
          <w:tcPr>
            <w:tcW w:w="3127" w:type="dxa"/>
          </w:tcPr>
          <w:p w:rsidR="000E748C" w:rsidRPr="0099230E" w:rsidRDefault="00FD04DF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 2 02 20000 00 0000 150 Субсидии бюджетам бюджетной системы Российской Федерации</w:t>
            </w:r>
          </w:p>
        </w:tc>
        <w:tc>
          <w:tcPr>
            <w:tcW w:w="2845" w:type="dxa"/>
          </w:tcPr>
          <w:p w:rsidR="000E748C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0E748C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0E748C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из областного бюджета межбюджетных трансфертов</w:t>
            </w:r>
          </w:p>
        </w:tc>
        <w:tc>
          <w:tcPr>
            <w:tcW w:w="5495" w:type="dxa"/>
          </w:tcPr>
          <w:p w:rsidR="000E748C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соответствующим статьям, подстатьям агрегированного кода бюджетной классификации прогнозируются на уровне объемов, определенных законом или проектом закона о</w:t>
            </w:r>
            <w:r>
              <w:rPr>
                <w:sz w:val="24"/>
                <w:szCs w:val="24"/>
              </w:rPr>
              <w:t>б</w:t>
            </w:r>
            <w:r w:rsidRPr="00E80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областном</w:t>
            </w:r>
            <w:r w:rsidRPr="00E8047D">
              <w:rPr>
                <w:sz w:val="24"/>
                <w:szCs w:val="24"/>
              </w:rPr>
              <w:t xml:space="preserve"> бюджете на очередной финансовый год и плановый период</w:t>
            </w:r>
          </w:p>
        </w:tc>
      </w:tr>
      <w:tr w:rsidR="00900BA9" w:rsidRPr="00E8047D" w:rsidTr="004D5BA5">
        <w:trPr>
          <w:jc w:val="center"/>
        </w:trPr>
        <w:tc>
          <w:tcPr>
            <w:tcW w:w="3127" w:type="dxa"/>
          </w:tcPr>
          <w:p w:rsidR="00900BA9" w:rsidRPr="0019671F" w:rsidRDefault="00251B43" w:rsidP="00251B4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912 2 02 30000 00 0000 150 Субвенции бюджетам бюджетной системы Российской Федерации </w:t>
            </w:r>
          </w:p>
        </w:tc>
        <w:tc>
          <w:tcPr>
            <w:tcW w:w="2845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из областного бюджета межбюджетных трансфертов</w:t>
            </w:r>
          </w:p>
        </w:tc>
        <w:tc>
          <w:tcPr>
            <w:tcW w:w="5495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соответствующим статьям, подстатьям агрегированного кода бюджетной классификации прогнозируются на уровне объемов, определенных законом или проектом закона о</w:t>
            </w:r>
            <w:r>
              <w:rPr>
                <w:sz w:val="24"/>
                <w:szCs w:val="24"/>
              </w:rPr>
              <w:t>б</w:t>
            </w:r>
            <w:r w:rsidRPr="00E80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областном</w:t>
            </w:r>
            <w:r w:rsidRPr="00E8047D">
              <w:rPr>
                <w:sz w:val="24"/>
                <w:szCs w:val="24"/>
              </w:rPr>
              <w:t xml:space="preserve"> бюджете на очередной финансовый год и плановый период</w:t>
            </w:r>
          </w:p>
        </w:tc>
      </w:tr>
      <w:tr w:rsidR="00900BA9" w:rsidRPr="00E8047D" w:rsidTr="004D5BA5">
        <w:trPr>
          <w:jc w:val="center"/>
        </w:trPr>
        <w:tc>
          <w:tcPr>
            <w:tcW w:w="3127" w:type="dxa"/>
          </w:tcPr>
          <w:p w:rsidR="00900BA9" w:rsidRPr="00251B43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51B43">
              <w:rPr>
                <w:sz w:val="24"/>
                <w:szCs w:val="24"/>
              </w:rPr>
              <w:lastRenderedPageBreak/>
              <w:t>912 2 02 49999 14 0000 150</w:t>
            </w:r>
            <w:r w:rsidRPr="00251B43">
              <w:rPr>
                <w:color w:val="000000"/>
                <w:sz w:val="24"/>
                <w:szCs w:val="24"/>
              </w:rPr>
              <w:t xml:space="preserve"> Прочие межбюджетные трансферты, передаваемые бюджетам муниципальных округов</w:t>
            </w:r>
            <w:r w:rsidRPr="00251B4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45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36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из областного бюджета межбюджетных трансфертов</w:t>
            </w:r>
          </w:p>
        </w:tc>
        <w:tc>
          <w:tcPr>
            <w:tcW w:w="5495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соответствующим статьям, подстатьям агрегированного кода бюджетной классификации прогнозируются на уровне объемов, определенных законом или проектом закона о</w:t>
            </w:r>
            <w:r>
              <w:rPr>
                <w:sz w:val="24"/>
                <w:szCs w:val="24"/>
              </w:rPr>
              <w:t>б</w:t>
            </w:r>
            <w:r w:rsidRPr="00E804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областном</w:t>
            </w:r>
            <w:r w:rsidRPr="00E8047D">
              <w:rPr>
                <w:sz w:val="24"/>
                <w:szCs w:val="24"/>
              </w:rPr>
              <w:t xml:space="preserve"> бюджете на очередной финансовый год и плановый период</w:t>
            </w:r>
          </w:p>
        </w:tc>
      </w:tr>
      <w:tr w:rsidR="00900BA9" w:rsidRPr="00E8047D" w:rsidTr="004D5BA5">
        <w:trPr>
          <w:jc w:val="center"/>
        </w:trPr>
        <w:tc>
          <w:tcPr>
            <w:tcW w:w="3127" w:type="dxa"/>
          </w:tcPr>
          <w:p w:rsidR="00900BA9" w:rsidRPr="00251B43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51B43">
              <w:rPr>
                <w:sz w:val="24"/>
                <w:szCs w:val="24"/>
              </w:rPr>
              <w:t>912 2 08 04000 14 0000 150</w:t>
            </w:r>
            <w:r>
              <w:rPr>
                <w:sz w:val="24"/>
                <w:szCs w:val="24"/>
              </w:rPr>
              <w:t xml:space="preserve"> </w:t>
            </w:r>
            <w:r w:rsidRPr="00251B43">
              <w:rPr>
                <w:color w:val="000000"/>
                <w:sz w:val="24"/>
                <w:szCs w:val="24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Pr="00251B4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845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536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Текущие поступления, отражающиеся по данному коду бюджетной классификации, связаны с урегулированием расчетов в течение финансового года по возврату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495" w:type="dxa"/>
          </w:tcPr>
          <w:p w:rsidR="00900BA9" w:rsidRPr="00E8047D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данному коду на очередной финансовый год прогнозируются на нулевом уровне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51B43" w:rsidRPr="00E8047D" w:rsidTr="004D5BA5">
        <w:trPr>
          <w:jc w:val="center"/>
        </w:trPr>
        <w:tc>
          <w:tcPr>
            <w:tcW w:w="3127" w:type="dxa"/>
          </w:tcPr>
          <w:p w:rsidR="00251B43" w:rsidRPr="00251B43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51B43">
              <w:rPr>
                <w:sz w:val="24"/>
                <w:szCs w:val="24"/>
              </w:rPr>
              <w:t xml:space="preserve">912 2 19 60010 14 0000 150 </w:t>
            </w:r>
            <w:r w:rsidRPr="00251B43">
              <w:rPr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  <w:r w:rsidRPr="00251B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5" w:type="dxa"/>
          </w:tcPr>
          <w:p w:rsidR="00251B43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536" w:type="dxa"/>
          </w:tcPr>
          <w:p w:rsidR="00251B43" w:rsidRDefault="00251B43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способ</w:t>
            </w:r>
          </w:p>
        </w:tc>
        <w:tc>
          <w:tcPr>
            <w:tcW w:w="3124" w:type="dxa"/>
          </w:tcPr>
          <w:p w:rsidR="00251B43" w:rsidRPr="00E8047D" w:rsidRDefault="00251B43" w:rsidP="0077548C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из бюджета муниципального округа</w:t>
            </w:r>
            <w:r w:rsidR="0077548C">
              <w:rPr>
                <w:sz w:val="24"/>
                <w:szCs w:val="24"/>
              </w:rPr>
              <w:t xml:space="preserve"> остатков межбюджетных трансфертов, имеющих целевое назначение, на уровне фактически сложившейся суммы по состоянию на 1 января текущего финансового года</w:t>
            </w:r>
          </w:p>
        </w:tc>
        <w:tc>
          <w:tcPr>
            <w:tcW w:w="5495" w:type="dxa"/>
          </w:tcPr>
          <w:p w:rsidR="00251B43" w:rsidRPr="00E8047D" w:rsidRDefault="0077548C" w:rsidP="00AC11D2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E8047D">
              <w:rPr>
                <w:sz w:val="24"/>
                <w:szCs w:val="24"/>
              </w:rPr>
              <w:t>Поступления по соответствующим статьям, подстатьям агрегированного кода бюджетной классификации на очередной финансовый год не прогнозируются</w:t>
            </w:r>
          </w:p>
        </w:tc>
      </w:tr>
    </w:tbl>
    <w:p w:rsidR="00F61ECE" w:rsidRDefault="00F61ECE"/>
    <w:sectPr w:rsidR="00F61ECE" w:rsidSect="00F61ECE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60607"/>
    <w:multiLevelType w:val="hybridMultilevel"/>
    <w:tmpl w:val="C63C62F2"/>
    <w:lvl w:ilvl="0" w:tplc="675CA20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CE"/>
    <w:rsid w:val="000E748C"/>
    <w:rsid w:val="0019671F"/>
    <w:rsid w:val="00251B43"/>
    <w:rsid w:val="004D5BA5"/>
    <w:rsid w:val="006C0242"/>
    <w:rsid w:val="00741342"/>
    <w:rsid w:val="0077548C"/>
    <w:rsid w:val="00900BA9"/>
    <w:rsid w:val="0099230E"/>
    <w:rsid w:val="00AC11D2"/>
    <w:rsid w:val="00BD6309"/>
    <w:rsid w:val="00EB6D62"/>
    <w:rsid w:val="00F61ECE"/>
    <w:rsid w:val="00FD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E5EC0-7E1C-4169-9C85-73CF08437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ECE"/>
    <w:pPr>
      <w:ind w:left="720"/>
      <w:contextualSpacing/>
    </w:pPr>
  </w:style>
  <w:style w:type="table" w:styleId="a4">
    <w:name w:val="Table Grid"/>
    <w:basedOn w:val="a1"/>
    <w:uiPriority w:val="59"/>
    <w:rsid w:val="00F61E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1169A-08F4-4396-BCBB-B5646858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2021-08-06T07:28:00Z</dcterms:created>
  <dcterms:modified xsi:type="dcterms:W3CDTF">2022-02-01T07:24:00Z</dcterms:modified>
</cp:coreProperties>
</file>