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76CF8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946D5" w:rsidRPr="002B4F47">
        <w:rPr>
          <w:b/>
          <w:bCs/>
          <w:sz w:val="28"/>
          <w:szCs w:val="28"/>
        </w:rPr>
        <w:t xml:space="preserve">ОЯСНИТЕЛЬНАЯ ЗАПИСКА </w:t>
      </w:r>
    </w:p>
    <w:p w:rsidR="00AA4BDD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 w:rsidR="00CA2490">
        <w:rPr>
          <w:b/>
          <w:bCs/>
          <w:sz w:val="28"/>
          <w:szCs w:val="28"/>
        </w:rPr>
        <w:t>у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</w:p>
    <w:p w:rsidR="00D946D5" w:rsidRPr="00CB2D1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CB2D15">
        <w:rPr>
          <w:b/>
          <w:bCs/>
          <w:sz w:val="28"/>
          <w:szCs w:val="28"/>
        </w:rPr>
        <w:t xml:space="preserve">муниципального </w:t>
      </w:r>
      <w:r w:rsidR="004C4CE1">
        <w:rPr>
          <w:b/>
          <w:bCs/>
          <w:sz w:val="28"/>
          <w:szCs w:val="28"/>
        </w:rPr>
        <w:t>округа</w:t>
      </w:r>
      <w:r w:rsidRPr="00CB2D15">
        <w:rPr>
          <w:b/>
          <w:bCs/>
          <w:sz w:val="28"/>
          <w:szCs w:val="28"/>
        </w:rPr>
        <w:t xml:space="preserve"> за </w:t>
      </w:r>
      <w:r w:rsidR="005F606C">
        <w:rPr>
          <w:b/>
          <w:bCs/>
          <w:sz w:val="28"/>
          <w:szCs w:val="28"/>
        </w:rPr>
        <w:t>2023</w:t>
      </w:r>
      <w:r>
        <w:rPr>
          <w:b/>
          <w:bCs/>
          <w:sz w:val="28"/>
          <w:szCs w:val="28"/>
        </w:rPr>
        <w:t xml:space="preserve"> г</w:t>
      </w:r>
      <w:r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B70851" w:rsidRDefault="00C7245E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A2490">
        <w:rPr>
          <w:rFonts w:ascii="Times New Roman" w:hAnsi="Times New Roman" w:cs="Times New Roman"/>
          <w:b w:val="0"/>
          <w:bCs w:val="0"/>
          <w:sz w:val="28"/>
          <w:szCs w:val="28"/>
        </w:rPr>
        <w:t>отчет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Думы</w:t>
      </w:r>
      <w:r w:rsidR="007F4BA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Кикнурского муниципального округа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3ABC" w:rsidRPr="00043ABC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13.12.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2022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26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>-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233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«О бюджете Кикнурского муниципального округа  на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2023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2024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5F606C">
        <w:rPr>
          <w:rFonts w:ascii="Times New Roman" w:hAnsi="Times New Roman" w:cs="Times New Roman"/>
          <w:b w:val="0"/>
          <w:sz w:val="28"/>
          <w:szCs w:val="28"/>
        </w:rPr>
        <w:t>5</w:t>
      </w:r>
      <w:r w:rsidR="00516FE6" w:rsidRPr="00516FE6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AB2D81" w:rsidRPr="00043A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43ABC"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учетом внесенных изменений. </w:t>
      </w:r>
    </w:p>
    <w:p w:rsidR="007F4BAA" w:rsidRDefault="00B70851" w:rsidP="007F4BAA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лановые назначения отражены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отчете в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уточненной сводной бюджетной росписью бюджета </w:t>
      </w:r>
      <w:r w:rsidR="004C4C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</w:t>
      </w:r>
      <w:r w:rsidR="005F606C">
        <w:rPr>
          <w:rFonts w:ascii="Times New Roman" w:hAnsi="Times New Roman" w:cs="Times New Roman"/>
          <w:b w:val="0"/>
          <w:bCs w:val="0"/>
          <w:sz w:val="28"/>
          <w:szCs w:val="28"/>
        </w:rPr>
        <w:t>2023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B70851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В течение года в решение </w:t>
      </w:r>
      <w:r>
        <w:rPr>
          <w:sz w:val="28"/>
          <w:szCs w:val="28"/>
        </w:rPr>
        <w:t>Думы  Кикнурского муниципального округа</w:t>
      </w:r>
      <w:r w:rsidRPr="000053F3">
        <w:rPr>
          <w:sz w:val="28"/>
          <w:szCs w:val="28"/>
        </w:rPr>
        <w:t xml:space="preserve"> </w:t>
      </w:r>
      <w:r w:rsidRPr="00043ABC">
        <w:rPr>
          <w:sz w:val="28"/>
          <w:szCs w:val="28"/>
        </w:rPr>
        <w:t xml:space="preserve">от </w:t>
      </w:r>
      <w:r w:rsidRPr="00516FE6">
        <w:rPr>
          <w:sz w:val="28"/>
          <w:szCs w:val="28"/>
        </w:rPr>
        <w:t>13.12.</w:t>
      </w:r>
      <w:r>
        <w:rPr>
          <w:sz w:val="28"/>
          <w:szCs w:val="28"/>
        </w:rPr>
        <w:t>2022</w:t>
      </w:r>
      <w:r w:rsidRPr="00516FE6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516FE6">
        <w:rPr>
          <w:sz w:val="28"/>
          <w:szCs w:val="28"/>
        </w:rPr>
        <w:t>-</w:t>
      </w:r>
      <w:r>
        <w:rPr>
          <w:sz w:val="28"/>
          <w:szCs w:val="28"/>
        </w:rPr>
        <w:t>233</w:t>
      </w:r>
      <w:r w:rsidRPr="00516FE6">
        <w:rPr>
          <w:sz w:val="28"/>
          <w:szCs w:val="28"/>
        </w:rPr>
        <w:t xml:space="preserve"> «О бюджете Кикнурского муниципального округа  на </w:t>
      </w:r>
      <w:r>
        <w:rPr>
          <w:sz w:val="28"/>
          <w:szCs w:val="28"/>
        </w:rPr>
        <w:t>2023</w:t>
      </w:r>
      <w:r w:rsidRPr="00516FE6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2024</w:t>
      </w:r>
      <w:r w:rsidRPr="00516FE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16FE6">
        <w:rPr>
          <w:sz w:val="28"/>
          <w:szCs w:val="28"/>
        </w:rPr>
        <w:t xml:space="preserve"> годов»</w:t>
      </w:r>
      <w:r w:rsidRPr="007E4A47">
        <w:rPr>
          <w:sz w:val="28"/>
          <w:szCs w:val="28"/>
        </w:rPr>
        <w:t xml:space="preserve">  внесено </w:t>
      </w:r>
      <w:r w:rsidR="00F82E02">
        <w:rPr>
          <w:sz w:val="28"/>
          <w:szCs w:val="28"/>
        </w:rPr>
        <w:t>7</w:t>
      </w:r>
      <w:r w:rsidRPr="007E4A47">
        <w:rPr>
          <w:sz w:val="28"/>
          <w:szCs w:val="28"/>
        </w:rPr>
        <w:t xml:space="preserve"> изменений,  в результате  которых  плановые показатели по доходам   увеличены на  </w:t>
      </w:r>
      <w:r w:rsidR="00D3723E">
        <w:rPr>
          <w:sz w:val="28"/>
          <w:szCs w:val="28"/>
        </w:rPr>
        <w:t>59096,8</w:t>
      </w:r>
      <w:r w:rsidRPr="007E4A47">
        <w:rPr>
          <w:sz w:val="28"/>
          <w:szCs w:val="28"/>
        </w:rPr>
        <w:t xml:space="preserve"> тыс. рублей  или на  </w:t>
      </w:r>
      <w:r w:rsidR="00D3723E">
        <w:rPr>
          <w:sz w:val="28"/>
          <w:szCs w:val="28"/>
        </w:rPr>
        <w:t>33,1</w:t>
      </w:r>
      <w:r w:rsidRPr="007E4A47">
        <w:rPr>
          <w:sz w:val="28"/>
          <w:szCs w:val="28"/>
        </w:rPr>
        <w:t xml:space="preserve">%, по   расходам   на  </w:t>
      </w:r>
      <w:r w:rsidR="00FD7E20">
        <w:rPr>
          <w:sz w:val="28"/>
          <w:szCs w:val="28"/>
        </w:rPr>
        <w:t>66890,7</w:t>
      </w:r>
      <w:r w:rsidRPr="007E4A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Pr="007E4A47">
        <w:rPr>
          <w:sz w:val="28"/>
          <w:szCs w:val="28"/>
        </w:rPr>
        <w:t xml:space="preserve">на </w:t>
      </w:r>
      <w:r w:rsidR="00FD7E20">
        <w:rPr>
          <w:sz w:val="28"/>
          <w:szCs w:val="28"/>
        </w:rPr>
        <w:t>36,8</w:t>
      </w:r>
      <w:r w:rsidR="00D3723E">
        <w:rPr>
          <w:sz w:val="28"/>
          <w:szCs w:val="28"/>
        </w:rPr>
        <w:t xml:space="preserve"> </w:t>
      </w:r>
      <w:r w:rsidRPr="007E4A47">
        <w:rPr>
          <w:sz w:val="28"/>
          <w:szCs w:val="28"/>
        </w:rPr>
        <w:t xml:space="preserve">%,   </w:t>
      </w:r>
      <w:r>
        <w:rPr>
          <w:sz w:val="28"/>
          <w:szCs w:val="28"/>
        </w:rPr>
        <w:t>дефи</w:t>
      </w:r>
      <w:r w:rsidRPr="007E4A47">
        <w:rPr>
          <w:sz w:val="28"/>
          <w:szCs w:val="28"/>
        </w:rPr>
        <w:t>цит бюджета</w:t>
      </w:r>
      <w:r>
        <w:rPr>
          <w:sz w:val="28"/>
          <w:szCs w:val="28"/>
        </w:rPr>
        <w:t xml:space="preserve"> у</w:t>
      </w:r>
      <w:r w:rsidR="00171CBD">
        <w:rPr>
          <w:sz w:val="28"/>
          <w:szCs w:val="28"/>
        </w:rPr>
        <w:t>велич</w:t>
      </w:r>
      <w:r>
        <w:rPr>
          <w:sz w:val="28"/>
          <w:szCs w:val="28"/>
        </w:rPr>
        <w:t xml:space="preserve">ен </w:t>
      </w:r>
      <w:r w:rsidRPr="007E4A47">
        <w:rPr>
          <w:sz w:val="28"/>
          <w:szCs w:val="28"/>
        </w:rPr>
        <w:t xml:space="preserve">на  </w:t>
      </w:r>
      <w:r w:rsidR="00FD7E20">
        <w:rPr>
          <w:sz w:val="28"/>
          <w:szCs w:val="28"/>
        </w:rPr>
        <w:t>7793,9</w:t>
      </w:r>
      <w:r w:rsidRPr="007E4A47">
        <w:rPr>
          <w:sz w:val="28"/>
          <w:szCs w:val="28"/>
        </w:rPr>
        <w:t xml:space="preserve"> тыс.  рублей.</w:t>
      </w:r>
      <w:r w:rsidRPr="007E4A47">
        <w:rPr>
          <w:sz w:val="28"/>
          <w:szCs w:val="28"/>
          <w:highlight w:val="yellow"/>
        </w:rPr>
        <w:t xml:space="preserve"> </w:t>
      </w:r>
    </w:p>
    <w:p w:rsidR="00C97912" w:rsidRDefault="00B70851" w:rsidP="00B70851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7E4A47">
        <w:rPr>
          <w:sz w:val="28"/>
          <w:szCs w:val="28"/>
        </w:rPr>
        <w:t xml:space="preserve">Корректировка параметров бюджета обусловлена изменениями макроэкономических показателей развития </w:t>
      </w:r>
      <w:r w:rsidR="00F82E02">
        <w:rPr>
          <w:sz w:val="28"/>
          <w:szCs w:val="28"/>
        </w:rPr>
        <w:t>округа</w:t>
      </w:r>
      <w:r w:rsidRPr="007E4A47">
        <w:rPr>
          <w:sz w:val="28"/>
          <w:szCs w:val="28"/>
        </w:rPr>
        <w:t>, складывающейся динамикой поступления доходов, привлечением дополнительных средств из областного бюджет</w:t>
      </w:r>
      <w:r w:rsidR="00F82E02">
        <w:rPr>
          <w:sz w:val="28"/>
          <w:szCs w:val="28"/>
        </w:rPr>
        <w:t>а</w:t>
      </w:r>
      <w:r w:rsidRPr="007E4A47">
        <w:rPr>
          <w:sz w:val="28"/>
          <w:szCs w:val="28"/>
        </w:rPr>
        <w:t>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 xml:space="preserve">Бюджет муниципального </w:t>
      </w:r>
      <w:r w:rsidR="004C4CE1">
        <w:rPr>
          <w:sz w:val="28"/>
          <w:szCs w:val="28"/>
        </w:rPr>
        <w:t>округа</w:t>
      </w:r>
      <w:r w:rsidRPr="00206BEE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206BEE">
        <w:rPr>
          <w:sz w:val="28"/>
          <w:szCs w:val="28"/>
        </w:rPr>
        <w:t xml:space="preserve"> год исполнен по доходам в сумме</w:t>
      </w:r>
      <w:r w:rsidR="00EC1D52" w:rsidRPr="00EC1D52"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235197,6</w:t>
      </w:r>
      <w:r w:rsidR="00EC1D52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 xml:space="preserve"> тыс. рублей, или на </w:t>
      </w:r>
      <w:r w:rsidR="005F606C">
        <w:rPr>
          <w:sz w:val="28"/>
          <w:szCs w:val="28"/>
        </w:rPr>
        <w:t>99,0</w:t>
      </w:r>
      <w:r w:rsidR="00AA7056">
        <w:rPr>
          <w:sz w:val="28"/>
          <w:szCs w:val="28"/>
        </w:rPr>
        <w:t xml:space="preserve">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</w:t>
      </w:r>
      <w:r w:rsidRPr="00867694">
        <w:rPr>
          <w:sz w:val="28"/>
          <w:szCs w:val="28"/>
        </w:rPr>
        <w:t xml:space="preserve">по расходам  в сумме </w:t>
      </w:r>
      <w:r w:rsidR="00737E73">
        <w:rPr>
          <w:sz w:val="28"/>
          <w:szCs w:val="28"/>
        </w:rPr>
        <w:t>237967,7</w:t>
      </w:r>
      <w:r w:rsidRPr="00737E73">
        <w:rPr>
          <w:sz w:val="28"/>
          <w:szCs w:val="28"/>
        </w:rPr>
        <w:t xml:space="preserve"> тыс. рублей, или на </w:t>
      </w:r>
      <w:r w:rsidR="00737E73">
        <w:rPr>
          <w:sz w:val="28"/>
          <w:szCs w:val="28"/>
        </w:rPr>
        <w:t>95,7</w:t>
      </w:r>
      <w:r w:rsidRPr="00737E73">
        <w:rPr>
          <w:sz w:val="28"/>
          <w:szCs w:val="28"/>
        </w:rPr>
        <w:t xml:space="preserve"> % к годовому плану. </w:t>
      </w:r>
      <w:r w:rsidR="00737E73">
        <w:rPr>
          <w:sz w:val="28"/>
          <w:szCs w:val="28"/>
        </w:rPr>
        <w:t>Де</w:t>
      </w:r>
      <w:r w:rsidR="00017DF4" w:rsidRPr="00737E73">
        <w:rPr>
          <w:sz w:val="28"/>
          <w:szCs w:val="28"/>
        </w:rPr>
        <w:t>ф</w:t>
      </w:r>
      <w:r w:rsidRPr="00737E73">
        <w:rPr>
          <w:sz w:val="28"/>
          <w:szCs w:val="28"/>
        </w:rPr>
        <w:t xml:space="preserve">ицит бюджета муниципального </w:t>
      </w:r>
      <w:r w:rsidR="004C4CE1" w:rsidRPr="00737E73">
        <w:rPr>
          <w:sz w:val="28"/>
          <w:szCs w:val="28"/>
        </w:rPr>
        <w:t>округа</w:t>
      </w:r>
      <w:r w:rsidRPr="00737E73">
        <w:rPr>
          <w:sz w:val="28"/>
          <w:szCs w:val="28"/>
        </w:rPr>
        <w:t xml:space="preserve"> составил </w:t>
      </w:r>
      <w:r w:rsidR="00737E73">
        <w:rPr>
          <w:sz w:val="28"/>
          <w:szCs w:val="28"/>
        </w:rPr>
        <w:t xml:space="preserve">2770,1 </w:t>
      </w:r>
      <w:r w:rsidRPr="00737E73">
        <w:rPr>
          <w:sz w:val="28"/>
          <w:szCs w:val="28"/>
        </w:rPr>
        <w:t xml:space="preserve">тыс. рублей при первоначальном запланированном дефиците </w:t>
      </w:r>
      <w:r w:rsidR="00351315">
        <w:rPr>
          <w:sz w:val="28"/>
          <w:szCs w:val="28"/>
        </w:rPr>
        <w:t>3093,4</w:t>
      </w:r>
      <w:r w:rsidRPr="00737E73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AA4BDD" w:rsidRDefault="00AA4BDD" w:rsidP="00A66381">
      <w:pPr>
        <w:spacing w:line="360" w:lineRule="auto"/>
        <w:ind w:firstLine="708"/>
        <w:jc w:val="both"/>
        <w:rPr>
          <w:sz w:val="28"/>
          <w:szCs w:val="28"/>
        </w:rPr>
      </w:pPr>
    </w:p>
    <w:p w:rsidR="00D946D5" w:rsidRDefault="00D946D5" w:rsidP="005F5880">
      <w:pPr>
        <w:spacing w:line="276" w:lineRule="auto"/>
        <w:ind w:firstLine="709"/>
        <w:jc w:val="both"/>
        <w:rPr>
          <w:sz w:val="28"/>
          <w:szCs w:val="28"/>
        </w:rPr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B02B46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AA4BDD" w:rsidRDefault="00AA4BDD" w:rsidP="005F5880">
      <w:pPr>
        <w:spacing w:line="276" w:lineRule="auto"/>
        <w:ind w:firstLine="709"/>
        <w:jc w:val="both"/>
        <w:rPr>
          <w:sz w:val="28"/>
          <w:szCs w:val="28"/>
        </w:rPr>
      </w:pPr>
    </w:p>
    <w:p w:rsidR="00AA4BDD" w:rsidRPr="00B02B46" w:rsidRDefault="00AA4BDD" w:rsidP="005F5880">
      <w:pPr>
        <w:spacing w:line="276" w:lineRule="auto"/>
        <w:ind w:firstLine="709"/>
        <w:jc w:val="both"/>
      </w:pP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D668F4" w:rsidP="00BF2D92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178586,4</w:t>
            </w:r>
          </w:p>
        </w:tc>
        <w:tc>
          <w:tcPr>
            <w:tcW w:w="1700" w:type="dxa"/>
            <w:vAlign w:val="center"/>
          </w:tcPr>
          <w:p w:rsidR="00BF2D92" w:rsidRPr="00B02B46" w:rsidRDefault="005F606C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237683,2</w:t>
            </w:r>
          </w:p>
        </w:tc>
        <w:tc>
          <w:tcPr>
            <w:tcW w:w="1560" w:type="dxa"/>
            <w:vAlign w:val="center"/>
          </w:tcPr>
          <w:p w:rsidR="00BF2D92" w:rsidRPr="00B02B46" w:rsidRDefault="005F606C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134" w:type="dxa"/>
            <w:vAlign w:val="center"/>
          </w:tcPr>
          <w:p w:rsidR="00BF2D92" w:rsidRPr="00B02B46" w:rsidRDefault="005F606C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BF2D92" w:rsidRPr="00B02B46" w:rsidTr="00D668F4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bottom"/>
          </w:tcPr>
          <w:p w:rsidR="00BF2D92" w:rsidRPr="006D5194" w:rsidRDefault="00043A33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62700,6</w:t>
            </w:r>
          </w:p>
        </w:tc>
        <w:tc>
          <w:tcPr>
            <w:tcW w:w="1700" w:type="dxa"/>
            <w:vAlign w:val="bottom"/>
          </w:tcPr>
          <w:p w:rsidR="00BF2D92" w:rsidRPr="00B93264" w:rsidRDefault="005F606C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61486,5</w:t>
            </w:r>
          </w:p>
        </w:tc>
        <w:tc>
          <w:tcPr>
            <w:tcW w:w="1560" w:type="dxa"/>
            <w:vAlign w:val="bottom"/>
          </w:tcPr>
          <w:p w:rsidR="00BF2D92" w:rsidRPr="00B93264" w:rsidRDefault="005F606C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62701,2</w:t>
            </w:r>
          </w:p>
        </w:tc>
        <w:tc>
          <w:tcPr>
            <w:tcW w:w="1134" w:type="dxa"/>
            <w:vAlign w:val="bottom"/>
          </w:tcPr>
          <w:p w:rsidR="00BF2D92" w:rsidRPr="00B93264" w:rsidRDefault="005F606C" w:rsidP="007A5005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102,0</w:t>
            </w:r>
          </w:p>
        </w:tc>
      </w:tr>
      <w:tr w:rsidR="00BF2D92" w:rsidRPr="00B02B46" w:rsidTr="00D668F4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BF2D92" w:rsidRPr="006D5194" w:rsidRDefault="00D668F4" w:rsidP="00D668F4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115885,8</w:t>
            </w:r>
          </w:p>
        </w:tc>
        <w:tc>
          <w:tcPr>
            <w:tcW w:w="1700" w:type="dxa"/>
            <w:vAlign w:val="bottom"/>
          </w:tcPr>
          <w:p w:rsidR="00BF2D92" w:rsidRPr="00B93264" w:rsidRDefault="00D668F4" w:rsidP="007A5005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176196,7</w:t>
            </w:r>
          </w:p>
        </w:tc>
        <w:tc>
          <w:tcPr>
            <w:tcW w:w="1560" w:type="dxa"/>
            <w:vAlign w:val="bottom"/>
          </w:tcPr>
          <w:p w:rsidR="00BF2D92" w:rsidRPr="00B93264" w:rsidRDefault="00D668F4" w:rsidP="007A5005">
            <w:pPr>
              <w:ind w:left="-180" w:firstLine="143"/>
              <w:jc w:val="center"/>
              <w:rPr>
                <w:b/>
              </w:rPr>
            </w:pPr>
            <w:r>
              <w:rPr>
                <w:b/>
              </w:rPr>
              <w:t>172496,4</w:t>
            </w:r>
          </w:p>
        </w:tc>
        <w:tc>
          <w:tcPr>
            <w:tcW w:w="1134" w:type="dxa"/>
            <w:vAlign w:val="bottom"/>
          </w:tcPr>
          <w:p w:rsidR="00BF2D92" w:rsidRPr="00B93264" w:rsidRDefault="00D668F4" w:rsidP="001819A2">
            <w:pPr>
              <w:ind w:left="34" w:right="34"/>
              <w:jc w:val="center"/>
              <w:rPr>
                <w:b/>
              </w:rPr>
            </w:pPr>
            <w:r>
              <w:rPr>
                <w:b/>
              </w:rPr>
              <w:t>97,9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3A5554" w:rsidRDefault="00282AAB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  <w:bCs/>
              </w:rPr>
              <w:t>181679,8</w:t>
            </w:r>
          </w:p>
        </w:tc>
        <w:tc>
          <w:tcPr>
            <w:tcW w:w="1700" w:type="dxa"/>
            <w:vAlign w:val="bottom"/>
          </w:tcPr>
          <w:p w:rsidR="0014414A" w:rsidRPr="003A5554" w:rsidRDefault="00282AAB" w:rsidP="0014414A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248570,5</w:t>
            </w:r>
          </w:p>
        </w:tc>
        <w:tc>
          <w:tcPr>
            <w:tcW w:w="1560" w:type="dxa"/>
            <w:vAlign w:val="bottom"/>
          </w:tcPr>
          <w:p w:rsidR="00BF2D92" w:rsidRPr="003A5554" w:rsidRDefault="00282AAB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237967,7</w:t>
            </w:r>
          </w:p>
        </w:tc>
        <w:tc>
          <w:tcPr>
            <w:tcW w:w="1134" w:type="dxa"/>
            <w:vAlign w:val="bottom"/>
          </w:tcPr>
          <w:p w:rsidR="00BF2D92" w:rsidRPr="003A5554" w:rsidRDefault="00282AAB" w:rsidP="00017DF4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</w:tbl>
    <w:p w:rsidR="00AB24F7" w:rsidRDefault="00AB24F7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AA4BDD" w:rsidRDefault="00AA4BDD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 xml:space="preserve">ных перечислений </w:t>
      </w:r>
      <w:r w:rsidR="00704C4F">
        <w:rPr>
          <w:sz w:val="28"/>
          <w:szCs w:val="28"/>
        </w:rPr>
        <w:t xml:space="preserve"> </w:t>
      </w:r>
      <w:r w:rsidRPr="005A3228">
        <w:rPr>
          <w:sz w:val="28"/>
          <w:szCs w:val="28"/>
        </w:rPr>
        <w:t xml:space="preserve">за </w:t>
      </w:r>
      <w:r w:rsidR="005F606C">
        <w:rPr>
          <w:sz w:val="28"/>
          <w:szCs w:val="28"/>
        </w:rPr>
        <w:t>2023</w:t>
      </w:r>
      <w:r w:rsidRPr="005A3228">
        <w:rPr>
          <w:sz w:val="28"/>
          <w:szCs w:val="28"/>
        </w:rPr>
        <w:t xml:space="preserve"> год исполнена в сумме </w:t>
      </w:r>
      <w:r w:rsidR="00D668F4">
        <w:rPr>
          <w:bCs/>
          <w:sz w:val="28"/>
          <w:szCs w:val="28"/>
        </w:rPr>
        <w:t>235197,6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D668F4">
        <w:rPr>
          <w:sz w:val="28"/>
          <w:szCs w:val="28"/>
        </w:rPr>
        <w:t>99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="003F2BC2">
        <w:rPr>
          <w:sz w:val="28"/>
          <w:szCs w:val="28"/>
        </w:rPr>
        <w:t xml:space="preserve"> и </w:t>
      </w:r>
      <w:r w:rsidR="0000604E">
        <w:rPr>
          <w:sz w:val="28"/>
          <w:szCs w:val="28"/>
        </w:rPr>
        <w:t xml:space="preserve">на </w:t>
      </w:r>
      <w:r w:rsidR="00D668F4">
        <w:rPr>
          <w:sz w:val="28"/>
          <w:szCs w:val="28"/>
        </w:rPr>
        <w:t>131,7</w:t>
      </w:r>
      <w:r w:rsidR="003F2BC2">
        <w:rPr>
          <w:sz w:val="28"/>
          <w:szCs w:val="28"/>
        </w:rPr>
        <w:t>% к первоначальному годовому плану.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D668F4">
        <w:rPr>
          <w:sz w:val="28"/>
          <w:szCs w:val="28"/>
        </w:rPr>
        <w:t>62701,2 тыс.</w:t>
      </w:r>
      <w:r>
        <w:rPr>
          <w:sz w:val="28"/>
          <w:szCs w:val="28"/>
        </w:rPr>
        <w:t xml:space="preserve">  рублей, или  </w:t>
      </w:r>
      <w:r w:rsidR="00043A33">
        <w:rPr>
          <w:sz w:val="28"/>
          <w:szCs w:val="28"/>
        </w:rPr>
        <w:t>117,2 % к уточненному годовому плану  и 100,0</w:t>
      </w:r>
      <w:r>
        <w:rPr>
          <w:sz w:val="28"/>
          <w:szCs w:val="28"/>
        </w:rPr>
        <w:t xml:space="preserve"> % </w:t>
      </w:r>
      <w:r w:rsidR="00215200">
        <w:rPr>
          <w:sz w:val="28"/>
          <w:szCs w:val="28"/>
        </w:rPr>
        <w:t xml:space="preserve"> </w:t>
      </w:r>
      <w:r>
        <w:rPr>
          <w:sz w:val="28"/>
          <w:szCs w:val="28"/>
        </w:rPr>
        <w:t>к первоначальному годовому плану</w:t>
      </w:r>
      <w:r w:rsidR="00043A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D668F4">
        <w:rPr>
          <w:sz w:val="28"/>
          <w:szCs w:val="28"/>
        </w:rPr>
        <w:t xml:space="preserve">172496,4 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 xml:space="preserve"> или  </w:t>
      </w:r>
      <w:r w:rsidR="00D668F4">
        <w:rPr>
          <w:sz w:val="28"/>
          <w:szCs w:val="28"/>
        </w:rPr>
        <w:t>97,9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D668F4">
        <w:rPr>
          <w:sz w:val="28"/>
          <w:szCs w:val="28"/>
        </w:rPr>
        <w:t>148,9</w:t>
      </w:r>
      <w:r w:rsidR="00E358FE">
        <w:rPr>
          <w:sz w:val="28"/>
          <w:szCs w:val="28"/>
        </w:rPr>
        <w:t xml:space="preserve"> %</w:t>
      </w:r>
      <w:r w:rsidR="00D668F4">
        <w:rPr>
          <w:sz w:val="28"/>
          <w:szCs w:val="28"/>
        </w:rPr>
        <w:t xml:space="preserve"> </w:t>
      </w:r>
      <w:r w:rsidR="00E358FE">
        <w:rPr>
          <w:sz w:val="28"/>
          <w:szCs w:val="28"/>
        </w:rPr>
        <w:t xml:space="preserve">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C97912" w:rsidRDefault="00C97912" w:rsidP="001819A2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CA7466">
            <w:pPr>
              <w:jc w:val="center"/>
            </w:pPr>
            <w:r w:rsidRPr="00CE2669">
              <w:t xml:space="preserve">Наименование  </w:t>
            </w:r>
            <w:r w:rsidR="00CA7466">
              <w:t>п</w:t>
            </w:r>
            <w:r w:rsidRPr="00CE2669">
              <w:t>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0837EA" w:rsidRDefault="005F606C" w:rsidP="000837EA">
            <w:pPr>
              <w:ind w:left="-60"/>
              <w:jc w:val="center"/>
            </w:pPr>
            <w:r>
              <w:t>2023</w:t>
            </w:r>
          </w:p>
          <w:p w:rsidR="00D946D5" w:rsidRPr="00FE34A8" w:rsidRDefault="00D946D5" w:rsidP="005E7C77">
            <w:pPr>
              <w:ind w:left="-60"/>
              <w:jc w:val="center"/>
            </w:pPr>
            <w:r>
              <w:t xml:space="preserve"> к </w:t>
            </w:r>
            <w:r w:rsidR="005F606C">
              <w:t>2022</w:t>
            </w:r>
            <w:r w:rsidR="000837EA">
              <w:t xml:space="preserve"> г</w:t>
            </w:r>
            <w:r w:rsidRPr="00CE2669">
              <w:t>оду (%)</w:t>
            </w:r>
          </w:p>
        </w:tc>
      </w:tr>
      <w:tr w:rsidR="005E7C77" w:rsidRPr="00CE2669" w:rsidTr="00B442D3">
        <w:trPr>
          <w:trHeight w:val="228"/>
        </w:trPr>
        <w:tc>
          <w:tcPr>
            <w:tcW w:w="2694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5E7C77" w:rsidRPr="00FE34A8" w:rsidRDefault="005F606C" w:rsidP="00BC2223">
            <w:pPr>
              <w:ind w:hanging="10"/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1165" w:type="dxa"/>
          </w:tcPr>
          <w:p w:rsidR="005E7C77" w:rsidRPr="00FE34A8" w:rsidRDefault="005F606C" w:rsidP="0036461D">
            <w:pPr>
              <w:ind w:hanging="10"/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235" w:type="dxa"/>
            <w:vMerge/>
          </w:tcPr>
          <w:p w:rsidR="005E7C77" w:rsidRPr="00FE34A8" w:rsidRDefault="005E7C77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5E7C77" w:rsidRPr="00CE2669" w:rsidRDefault="005F606C" w:rsidP="00BC2223">
            <w:pPr>
              <w:jc w:val="center"/>
            </w:pPr>
            <w:r>
              <w:t>2022</w:t>
            </w:r>
            <w:r w:rsidR="005E7C77">
              <w:t xml:space="preserve"> год</w:t>
            </w:r>
          </w:p>
        </w:tc>
        <w:tc>
          <w:tcPr>
            <w:tcW w:w="871" w:type="dxa"/>
          </w:tcPr>
          <w:p w:rsidR="005E7C77" w:rsidRPr="00CE2669" w:rsidRDefault="005F606C" w:rsidP="005E7C77">
            <w:pPr>
              <w:jc w:val="center"/>
            </w:pPr>
            <w:r>
              <w:t>2023</w:t>
            </w:r>
            <w:r w:rsidR="005E7C77">
              <w:t xml:space="preserve"> год</w:t>
            </w:r>
          </w:p>
        </w:tc>
        <w:tc>
          <w:tcPr>
            <w:tcW w:w="1076" w:type="dxa"/>
            <w:vMerge/>
          </w:tcPr>
          <w:p w:rsidR="005E7C77" w:rsidRPr="00FE34A8" w:rsidRDefault="005E7C77" w:rsidP="007A5005">
            <w:pPr>
              <w:ind w:firstLine="720"/>
              <w:jc w:val="both"/>
            </w:pPr>
          </w:p>
        </w:tc>
      </w:tr>
      <w:tr w:rsidR="00890409" w:rsidRPr="00CE2669" w:rsidTr="00B442D3">
        <w:trPr>
          <w:trHeight w:val="358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52563,7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53173,2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610040">
            <w:pPr>
              <w:jc w:val="center"/>
              <w:rPr>
                <w:bCs/>
              </w:rPr>
            </w:pPr>
            <w:r>
              <w:rPr>
                <w:bCs/>
              </w:rPr>
              <w:t>+609,</w:t>
            </w:r>
            <w:r w:rsidR="00610040">
              <w:rPr>
                <w:bCs/>
              </w:rPr>
              <w:t>5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103,3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102,9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101,2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890409" w:rsidRPr="005B2FB3" w:rsidRDefault="00890409" w:rsidP="00EA318C">
            <w:pPr>
              <w:jc w:val="center"/>
              <w:rPr>
                <w:bCs/>
              </w:rPr>
            </w:pPr>
            <w:r>
              <w:rPr>
                <w:bCs/>
              </w:rPr>
              <w:t>11816,2</w:t>
            </w:r>
          </w:p>
        </w:tc>
        <w:tc>
          <w:tcPr>
            <w:tcW w:w="116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9528</w:t>
            </w:r>
          </w:p>
        </w:tc>
        <w:tc>
          <w:tcPr>
            <w:tcW w:w="1235" w:type="dxa"/>
            <w:vAlign w:val="center"/>
          </w:tcPr>
          <w:p w:rsidR="00890409" w:rsidRPr="005B2FB3" w:rsidRDefault="00890409" w:rsidP="00CF27F3">
            <w:pPr>
              <w:jc w:val="center"/>
              <w:rPr>
                <w:bCs/>
              </w:rPr>
            </w:pPr>
            <w:r>
              <w:rPr>
                <w:bCs/>
              </w:rPr>
              <w:t>-2288,2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</w:pPr>
            <w:r>
              <w:t>108,4</w:t>
            </w:r>
          </w:p>
        </w:tc>
        <w:tc>
          <w:tcPr>
            <w:tcW w:w="871" w:type="dxa"/>
            <w:vAlign w:val="center"/>
          </w:tcPr>
          <w:p w:rsidR="00890409" w:rsidRPr="00CE2669" w:rsidRDefault="00890409" w:rsidP="007A5005">
            <w:pPr>
              <w:jc w:val="center"/>
            </w:pPr>
            <w:r>
              <w:t>97,2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80,6</w:t>
            </w:r>
          </w:p>
        </w:tc>
      </w:tr>
      <w:tr w:rsidR="00890409" w:rsidRPr="00CE2669" w:rsidTr="000837EA">
        <w:trPr>
          <w:trHeight w:val="259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890409" w:rsidRPr="004F0942" w:rsidRDefault="00890409" w:rsidP="00EA318C">
            <w:pPr>
              <w:ind w:left="-180" w:firstLine="143"/>
              <w:jc w:val="center"/>
            </w:pPr>
            <w:r>
              <w:t>121555,1</w:t>
            </w:r>
          </w:p>
        </w:tc>
        <w:tc>
          <w:tcPr>
            <w:tcW w:w="1165" w:type="dxa"/>
            <w:vAlign w:val="center"/>
          </w:tcPr>
          <w:p w:rsidR="00890409" w:rsidRPr="004F0942" w:rsidRDefault="00890409" w:rsidP="00890409">
            <w:pPr>
              <w:ind w:left="-180" w:firstLine="143"/>
              <w:jc w:val="center"/>
            </w:pPr>
            <w:r>
              <w:t>172496,4</w:t>
            </w:r>
          </w:p>
        </w:tc>
        <w:tc>
          <w:tcPr>
            <w:tcW w:w="1235" w:type="dxa"/>
            <w:vAlign w:val="center"/>
          </w:tcPr>
          <w:p w:rsidR="00890409" w:rsidRPr="000837EA" w:rsidRDefault="00890409" w:rsidP="00890409">
            <w:pPr>
              <w:ind w:left="34" w:right="34"/>
              <w:jc w:val="center"/>
            </w:pPr>
            <w:r>
              <w:t>+50941,3</w:t>
            </w:r>
          </w:p>
        </w:tc>
        <w:tc>
          <w:tcPr>
            <w:tcW w:w="929" w:type="dxa"/>
            <w:vAlign w:val="center"/>
          </w:tcPr>
          <w:p w:rsidR="00890409" w:rsidRPr="000837EA" w:rsidRDefault="00890409" w:rsidP="00EA318C">
            <w:pPr>
              <w:ind w:left="34" w:right="34"/>
              <w:jc w:val="center"/>
            </w:pPr>
            <w:r>
              <w:t>98,0</w:t>
            </w:r>
          </w:p>
        </w:tc>
        <w:tc>
          <w:tcPr>
            <w:tcW w:w="871" w:type="dxa"/>
            <w:vAlign w:val="center"/>
          </w:tcPr>
          <w:p w:rsidR="00890409" w:rsidRPr="000837EA" w:rsidRDefault="00890409" w:rsidP="000837EA">
            <w:pPr>
              <w:ind w:left="34" w:right="34"/>
              <w:jc w:val="center"/>
            </w:pPr>
            <w:r>
              <w:t>97,9</w:t>
            </w:r>
          </w:p>
        </w:tc>
        <w:tc>
          <w:tcPr>
            <w:tcW w:w="1076" w:type="dxa"/>
            <w:vAlign w:val="center"/>
          </w:tcPr>
          <w:p w:rsidR="00890409" w:rsidRPr="00CB0486" w:rsidRDefault="00890409" w:rsidP="007A5005">
            <w:pPr>
              <w:jc w:val="center"/>
            </w:pPr>
            <w:r>
              <w:t>141,9</w:t>
            </w:r>
          </w:p>
        </w:tc>
      </w:tr>
      <w:tr w:rsidR="0089040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890409" w:rsidRPr="00CE2669" w:rsidRDefault="0089040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185935,0</w:t>
            </w:r>
          </w:p>
        </w:tc>
        <w:tc>
          <w:tcPr>
            <w:tcW w:w="1165" w:type="dxa"/>
            <w:vAlign w:val="center"/>
          </w:tcPr>
          <w:p w:rsidR="00890409" w:rsidRPr="00CE2669" w:rsidRDefault="00890409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235197,6</w:t>
            </w:r>
          </w:p>
        </w:tc>
        <w:tc>
          <w:tcPr>
            <w:tcW w:w="1235" w:type="dxa"/>
            <w:vAlign w:val="center"/>
          </w:tcPr>
          <w:p w:rsidR="00890409" w:rsidRPr="00CE2669" w:rsidRDefault="00890409" w:rsidP="006100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+49262,</w:t>
            </w:r>
            <w:r w:rsidR="00610040">
              <w:rPr>
                <w:b/>
                <w:bCs/>
              </w:rPr>
              <w:t>6</w:t>
            </w:r>
          </w:p>
        </w:tc>
        <w:tc>
          <w:tcPr>
            <w:tcW w:w="929" w:type="dxa"/>
            <w:vAlign w:val="center"/>
          </w:tcPr>
          <w:p w:rsidR="00890409" w:rsidRPr="00CE2669" w:rsidRDefault="00890409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100,1</w:t>
            </w:r>
          </w:p>
        </w:tc>
        <w:tc>
          <w:tcPr>
            <w:tcW w:w="871" w:type="dxa"/>
            <w:vAlign w:val="center"/>
          </w:tcPr>
          <w:p w:rsidR="00890409" w:rsidRPr="00CE2669" w:rsidRDefault="00610040" w:rsidP="000837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  <w:tc>
          <w:tcPr>
            <w:tcW w:w="1076" w:type="dxa"/>
            <w:vAlign w:val="center"/>
          </w:tcPr>
          <w:p w:rsidR="00890409" w:rsidRPr="00CB0486" w:rsidRDefault="00610040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126,5</w:t>
            </w:r>
          </w:p>
        </w:tc>
      </w:tr>
    </w:tbl>
    <w:p w:rsidR="00FA4E03" w:rsidRDefault="00FA4E03" w:rsidP="00FA4E03">
      <w:pPr>
        <w:spacing w:line="360" w:lineRule="auto"/>
        <w:ind w:right="99" w:firstLine="360"/>
        <w:jc w:val="both"/>
        <w:rPr>
          <w:sz w:val="28"/>
          <w:szCs w:val="28"/>
        </w:rPr>
      </w:pPr>
    </w:p>
    <w:p w:rsidR="00C97912" w:rsidRPr="00D56798" w:rsidRDefault="00A04094" w:rsidP="00A04094">
      <w:pPr>
        <w:spacing w:line="360" w:lineRule="auto"/>
        <w:ind w:right="99" w:firstLine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A4E03" w:rsidRPr="00B70F48">
        <w:rPr>
          <w:sz w:val="28"/>
          <w:szCs w:val="28"/>
        </w:rPr>
        <w:t xml:space="preserve">В структуре объема поступлений собственных доходов бюджета </w:t>
      </w:r>
      <w:r>
        <w:rPr>
          <w:sz w:val="28"/>
          <w:szCs w:val="28"/>
        </w:rPr>
        <w:t xml:space="preserve"> </w:t>
      </w:r>
      <w:r w:rsidR="00FA4E03" w:rsidRPr="00B70F48">
        <w:rPr>
          <w:sz w:val="28"/>
          <w:szCs w:val="28"/>
        </w:rPr>
        <w:t>муниципаль</w:t>
      </w:r>
      <w:r>
        <w:rPr>
          <w:sz w:val="28"/>
          <w:szCs w:val="28"/>
        </w:rPr>
        <w:t>-</w:t>
      </w:r>
      <w:r w:rsidR="00FA4E03" w:rsidRPr="00B70F48">
        <w:rPr>
          <w:sz w:val="28"/>
          <w:szCs w:val="28"/>
        </w:rPr>
        <w:t xml:space="preserve">ного </w:t>
      </w:r>
      <w:r w:rsidR="00B303FC">
        <w:rPr>
          <w:sz w:val="28"/>
          <w:szCs w:val="28"/>
        </w:rPr>
        <w:t>округа</w:t>
      </w:r>
      <w:r w:rsidR="00FA4E03" w:rsidRPr="00B70F48">
        <w:rPr>
          <w:sz w:val="28"/>
          <w:szCs w:val="28"/>
        </w:rPr>
        <w:t xml:space="preserve"> налоговые доходы занимают  </w:t>
      </w:r>
      <w:r w:rsidR="002441B5">
        <w:rPr>
          <w:sz w:val="28"/>
          <w:szCs w:val="28"/>
        </w:rPr>
        <w:t>84,8</w:t>
      </w:r>
      <w:r w:rsidR="00FA4E03" w:rsidRPr="00B70F48">
        <w:rPr>
          <w:sz w:val="28"/>
          <w:szCs w:val="28"/>
        </w:rPr>
        <w:t xml:space="preserve"> %, неналоговые доходы – </w:t>
      </w:r>
      <w:r w:rsidR="002441B5">
        <w:rPr>
          <w:sz w:val="28"/>
          <w:szCs w:val="28"/>
        </w:rPr>
        <w:t>15,2</w:t>
      </w:r>
      <w:r w:rsidR="00FA4E03" w:rsidRPr="00B70F48">
        <w:rPr>
          <w:sz w:val="28"/>
          <w:szCs w:val="28"/>
        </w:rPr>
        <w:t xml:space="preserve"> %</w:t>
      </w:r>
      <w:r w:rsidR="008A1C23">
        <w:rPr>
          <w:sz w:val="28"/>
          <w:szCs w:val="28"/>
        </w:rPr>
        <w:t>, доля налоговых доходов ежегодно увеличивается</w:t>
      </w:r>
      <w:r w:rsidR="00FA4E03" w:rsidRPr="00B70F48">
        <w:rPr>
          <w:sz w:val="28"/>
          <w:szCs w:val="28"/>
        </w:rPr>
        <w:t>.</w:t>
      </w:r>
      <w:r w:rsidR="00FA4E03" w:rsidRPr="00D56798">
        <w:rPr>
          <w:sz w:val="28"/>
          <w:szCs w:val="28"/>
        </w:rPr>
        <w:t xml:space="preserve"> </w:t>
      </w:r>
    </w:p>
    <w:p w:rsidR="00D946D5" w:rsidRPr="005A3228" w:rsidRDefault="00B303FC" w:rsidP="00FE20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с</w:t>
      </w:r>
      <w:r w:rsidR="00FA4E03" w:rsidRPr="00D56798">
        <w:rPr>
          <w:sz w:val="28"/>
          <w:szCs w:val="28"/>
        </w:rPr>
        <w:t>труктур</w:t>
      </w:r>
      <w:r>
        <w:rPr>
          <w:sz w:val="28"/>
          <w:szCs w:val="28"/>
        </w:rPr>
        <w:t>е</w:t>
      </w:r>
      <w:r w:rsidR="00FA4E03" w:rsidRPr="00D56798">
        <w:rPr>
          <w:sz w:val="28"/>
          <w:szCs w:val="28"/>
        </w:rPr>
        <w:t xml:space="preserve">  доходов в </w:t>
      </w:r>
      <w:r w:rsidR="005F606C">
        <w:rPr>
          <w:sz w:val="28"/>
          <w:szCs w:val="28"/>
        </w:rPr>
        <w:t>2023</w:t>
      </w:r>
      <w:r w:rsidR="00FA4E03" w:rsidRPr="00D56798">
        <w:rPr>
          <w:sz w:val="28"/>
          <w:szCs w:val="28"/>
        </w:rPr>
        <w:t xml:space="preserve"> году по сравнению с </w:t>
      </w:r>
      <w:r w:rsidR="005F606C">
        <w:rPr>
          <w:sz w:val="28"/>
          <w:szCs w:val="28"/>
        </w:rPr>
        <w:t>2022</w:t>
      </w:r>
      <w:r w:rsidR="00FA4E03">
        <w:rPr>
          <w:sz w:val="28"/>
          <w:szCs w:val="28"/>
        </w:rPr>
        <w:t xml:space="preserve"> </w:t>
      </w:r>
      <w:r w:rsidR="00FA4E03" w:rsidRPr="00D5679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 xml:space="preserve"> </w:t>
      </w:r>
      <w:r w:rsidR="00000609">
        <w:rPr>
          <w:sz w:val="28"/>
          <w:szCs w:val="28"/>
        </w:rPr>
        <w:t>значительно уменьшилась</w:t>
      </w:r>
      <w:r w:rsidR="00FA4E03" w:rsidRPr="00D56798">
        <w:rPr>
          <w:sz w:val="28"/>
          <w:szCs w:val="28"/>
        </w:rPr>
        <w:t xml:space="preserve"> доля собственных доходов с  </w:t>
      </w:r>
      <w:r w:rsidR="00D47C93">
        <w:rPr>
          <w:sz w:val="28"/>
          <w:szCs w:val="28"/>
        </w:rPr>
        <w:t>34,6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26,7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 xml:space="preserve">, доля безвозмездных поступлений соответственно  </w:t>
      </w:r>
      <w:r w:rsidR="00FA4E03">
        <w:rPr>
          <w:sz w:val="28"/>
          <w:szCs w:val="28"/>
        </w:rPr>
        <w:t>у</w:t>
      </w:r>
      <w:r w:rsidR="00000609">
        <w:rPr>
          <w:sz w:val="28"/>
          <w:szCs w:val="28"/>
        </w:rPr>
        <w:t>величил</w:t>
      </w:r>
      <w:r w:rsidR="00FA4E03">
        <w:rPr>
          <w:sz w:val="28"/>
          <w:szCs w:val="28"/>
        </w:rPr>
        <w:t>ась</w:t>
      </w:r>
      <w:r w:rsidR="00FA4E03" w:rsidRPr="00D56798">
        <w:rPr>
          <w:sz w:val="28"/>
          <w:szCs w:val="28"/>
        </w:rPr>
        <w:t xml:space="preserve"> с </w:t>
      </w:r>
      <w:r w:rsidR="00D47C93">
        <w:rPr>
          <w:sz w:val="28"/>
          <w:szCs w:val="28"/>
        </w:rPr>
        <w:t>65</w:t>
      </w:r>
      <w:r w:rsidR="008A1C23">
        <w:rPr>
          <w:sz w:val="28"/>
          <w:szCs w:val="28"/>
        </w:rPr>
        <w:t>,4</w:t>
      </w:r>
      <w:r w:rsidR="00FA4E03" w:rsidRPr="00D56798">
        <w:rPr>
          <w:sz w:val="28"/>
          <w:szCs w:val="28"/>
        </w:rPr>
        <w:t>%</w:t>
      </w:r>
      <w:r w:rsidR="00FA4E03">
        <w:rPr>
          <w:sz w:val="28"/>
          <w:szCs w:val="28"/>
        </w:rPr>
        <w:t xml:space="preserve"> до </w:t>
      </w:r>
      <w:r w:rsidR="00D47C93">
        <w:rPr>
          <w:sz w:val="28"/>
          <w:szCs w:val="28"/>
        </w:rPr>
        <w:t>73,3</w:t>
      </w:r>
      <w:r w:rsidR="00FA4E03">
        <w:rPr>
          <w:sz w:val="28"/>
          <w:szCs w:val="28"/>
        </w:rPr>
        <w:t>%</w:t>
      </w:r>
      <w:r w:rsidR="00FA4E03" w:rsidRPr="00D56798">
        <w:rPr>
          <w:sz w:val="28"/>
          <w:szCs w:val="28"/>
        </w:rPr>
        <w:t>.</w:t>
      </w:r>
    </w:p>
    <w:p w:rsidR="00851EBC" w:rsidRDefault="000A5ADE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46D5"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0E49A8">
        <w:rPr>
          <w:sz w:val="28"/>
          <w:szCs w:val="28"/>
        </w:rPr>
        <w:t>увеличился</w:t>
      </w:r>
      <w:r w:rsidR="00D946D5" w:rsidRPr="00D56798">
        <w:rPr>
          <w:sz w:val="28"/>
          <w:szCs w:val="28"/>
        </w:rPr>
        <w:t xml:space="preserve"> на </w:t>
      </w:r>
      <w:r w:rsidR="00D47C93">
        <w:rPr>
          <w:sz w:val="28"/>
          <w:szCs w:val="28"/>
        </w:rPr>
        <w:t>49262,6</w:t>
      </w:r>
      <w:r w:rsidR="00D946D5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26,5</w:t>
      </w:r>
      <w:r w:rsidR="00AD3083">
        <w:rPr>
          <w:sz w:val="28"/>
          <w:szCs w:val="28"/>
        </w:rPr>
        <w:t>%)</w:t>
      </w:r>
      <w:r w:rsidR="000E49A8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за счет  </w:t>
      </w:r>
      <w:r w:rsidR="000E49A8">
        <w:rPr>
          <w:sz w:val="28"/>
          <w:szCs w:val="28"/>
        </w:rPr>
        <w:t xml:space="preserve">роста </w:t>
      </w:r>
      <w:r w:rsidR="00D946D5" w:rsidRPr="00D56798">
        <w:rPr>
          <w:sz w:val="28"/>
          <w:szCs w:val="28"/>
        </w:rPr>
        <w:t xml:space="preserve">безвозмездных поступлений  на </w:t>
      </w:r>
      <w:r w:rsidR="00D47C93">
        <w:rPr>
          <w:sz w:val="28"/>
          <w:szCs w:val="28"/>
        </w:rPr>
        <w:t>50941,3</w:t>
      </w:r>
      <w:r w:rsidR="00AD3083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41,9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</w:t>
      </w:r>
      <w:r w:rsidR="00D946D5" w:rsidRPr="00D56798">
        <w:rPr>
          <w:sz w:val="28"/>
          <w:szCs w:val="28"/>
        </w:rPr>
        <w:t xml:space="preserve">и </w:t>
      </w:r>
      <w:r w:rsidR="00D47C93">
        <w:rPr>
          <w:sz w:val="28"/>
          <w:szCs w:val="28"/>
        </w:rPr>
        <w:t>снижения</w:t>
      </w:r>
      <w:r w:rsidR="00D946D5" w:rsidRPr="00D56798">
        <w:rPr>
          <w:sz w:val="28"/>
          <w:szCs w:val="28"/>
        </w:rPr>
        <w:t xml:space="preserve"> собственных доходов на </w:t>
      </w:r>
      <w:r w:rsidR="00D47C93">
        <w:rPr>
          <w:sz w:val="28"/>
          <w:szCs w:val="28"/>
        </w:rPr>
        <w:t>1678,7</w:t>
      </w:r>
      <w:r w:rsidR="00D946D5" w:rsidRPr="00D56798"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 xml:space="preserve"> (</w:t>
      </w:r>
      <w:r w:rsidR="00D47C93">
        <w:rPr>
          <w:sz w:val="28"/>
          <w:szCs w:val="28"/>
        </w:rPr>
        <w:t>2</w:t>
      </w:r>
      <w:r w:rsidR="000E49A8">
        <w:rPr>
          <w:sz w:val="28"/>
          <w:szCs w:val="28"/>
        </w:rPr>
        <w:t>,6</w:t>
      </w:r>
      <w:r w:rsidR="00D946D5">
        <w:rPr>
          <w:sz w:val="28"/>
          <w:szCs w:val="28"/>
        </w:rPr>
        <w:t>%)</w:t>
      </w:r>
      <w:r w:rsidR="00D946D5" w:rsidRPr="00D56798">
        <w:rPr>
          <w:sz w:val="28"/>
          <w:szCs w:val="28"/>
        </w:rPr>
        <w:t>.</w:t>
      </w:r>
    </w:p>
    <w:p w:rsidR="00851EBC" w:rsidRDefault="00851EBC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230F" w:rsidRDefault="00D946D5" w:rsidP="00851EBC">
      <w:pPr>
        <w:spacing w:line="360" w:lineRule="auto"/>
        <w:ind w:right="99" w:firstLine="36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Pr="00FB178F">
        <w:rPr>
          <w:sz w:val="28"/>
          <w:szCs w:val="28"/>
        </w:rPr>
        <w:t xml:space="preserve"> году </w:t>
      </w:r>
      <w:r w:rsidRPr="00BF0152">
        <w:rPr>
          <w:sz w:val="28"/>
          <w:szCs w:val="28"/>
        </w:rPr>
        <w:t xml:space="preserve">составило </w:t>
      </w:r>
      <w:r w:rsidR="00BD1ECA" w:rsidRPr="00BD1ECA">
        <w:rPr>
          <w:bCs/>
          <w:sz w:val="28"/>
          <w:szCs w:val="28"/>
        </w:rPr>
        <w:t>53173,2</w:t>
      </w:r>
      <w:r w:rsidR="00BD1ECA">
        <w:rPr>
          <w:bCs/>
        </w:rPr>
        <w:t xml:space="preserve"> </w:t>
      </w:r>
      <w:r w:rsidRPr="00BF0152">
        <w:rPr>
          <w:sz w:val="28"/>
          <w:szCs w:val="28"/>
        </w:rPr>
        <w:t xml:space="preserve">тыс. рублей, или </w:t>
      </w:r>
      <w:r w:rsidR="00A06EC1">
        <w:rPr>
          <w:sz w:val="28"/>
          <w:szCs w:val="28"/>
        </w:rPr>
        <w:t xml:space="preserve"> </w:t>
      </w:r>
      <w:r w:rsidR="00FD7E20">
        <w:rPr>
          <w:sz w:val="28"/>
          <w:szCs w:val="28"/>
        </w:rPr>
        <w:t>102,9</w:t>
      </w:r>
      <w:r w:rsidR="00BF0152">
        <w:rPr>
          <w:sz w:val="28"/>
          <w:szCs w:val="28"/>
        </w:rPr>
        <w:t xml:space="preserve"> </w:t>
      </w:r>
      <w:r w:rsidRPr="00BF0152">
        <w:rPr>
          <w:sz w:val="28"/>
          <w:szCs w:val="28"/>
        </w:rPr>
        <w:t xml:space="preserve">% к уточненному годовому плану. </w:t>
      </w:r>
      <w:r>
        <w:rPr>
          <w:sz w:val="28"/>
          <w:szCs w:val="28"/>
        </w:rPr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94230F" w:rsidP="0094230F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D946D5">
        <w:t>тыс</w:t>
      </w:r>
      <w:r w:rsidR="00D946D5" w:rsidRPr="00AC58A6">
        <w:t>. рублей</w:t>
      </w:r>
    </w:p>
    <w:tbl>
      <w:tblPr>
        <w:tblW w:w="1002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275"/>
        <w:gridCol w:w="1418"/>
        <w:gridCol w:w="791"/>
        <w:gridCol w:w="1476"/>
        <w:gridCol w:w="1276"/>
        <w:gridCol w:w="1098"/>
      </w:tblGrid>
      <w:tr w:rsidR="00FC092B" w:rsidRPr="00AD31DC" w:rsidTr="00493667">
        <w:tc>
          <w:tcPr>
            <w:tcW w:w="2694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>Уточнен</w:t>
            </w:r>
            <w:r w:rsidR="00A943A9">
              <w:rPr>
                <w:sz w:val="22"/>
                <w:szCs w:val="22"/>
              </w:rPr>
              <w:t>-</w:t>
            </w:r>
            <w:r w:rsidRPr="00AD31DC">
              <w:rPr>
                <w:sz w:val="22"/>
                <w:szCs w:val="22"/>
              </w:rPr>
              <w:t xml:space="preserve">ный план на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791" w:type="dxa"/>
            <w:vMerge w:val="restart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476" w:type="dxa"/>
            <w:vMerge w:val="restart"/>
            <w:vAlign w:val="center"/>
          </w:tcPr>
          <w:p w:rsidR="00FC092B" w:rsidRPr="00AD31DC" w:rsidRDefault="00FC092B" w:rsidP="00BC2223">
            <w:pPr>
              <w:jc w:val="center"/>
            </w:pPr>
            <w:r w:rsidRPr="00AD31DC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AD31DC">
              <w:rPr>
                <w:sz w:val="22"/>
                <w:szCs w:val="22"/>
              </w:rPr>
              <w:t>год</w:t>
            </w:r>
          </w:p>
        </w:tc>
        <w:tc>
          <w:tcPr>
            <w:tcW w:w="2374" w:type="dxa"/>
            <w:gridSpan w:val="2"/>
            <w:vAlign w:val="center"/>
          </w:tcPr>
          <w:p w:rsidR="00FC092B" w:rsidRPr="00AD31DC" w:rsidRDefault="00FC092B" w:rsidP="00FC092B">
            <w:pPr>
              <w:jc w:val="center"/>
            </w:pPr>
            <w:r w:rsidRPr="00AD31DC">
              <w:rPr>
                <w:sz w:val="22"/>
                <w:szCs w:val="22"/>
              </w:rPr>
              <w:t xml:space="preserve">Рост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 w:rsidRPr="00AD31DC">
              <w:rPr>
                <w:sz w:val="22"/>
                <w:szCs w:val="22"/>
              </w:rPr>
              <w:t xml:space="preserve"> году к </w:t>
            </w:r>
            <w:r w:rsidR="005F606C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FC092B" w:rsidRPr="00AD31DC" w:rsidTr="00493667">
        <w:tc>
          <w:tcPr>
            <w:tcW w:w="2694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FC092B" w:rsidRPr="00AD31DC" w:rsidRDefault="00FC092B" w:rsidP="00C82189">
            <w:pPr>
              <w:jc w:val="center"/>
            </w:pPr>
          </w:p>
        </w:tc>
        <w:tc>
          <w:tcPr>
            <w:tcW w:w="1476" w:type="dxa"/>
            <w:vMerge/>
            <w:vAlign w:val="center"/>
          </w:tcPr>
          <w:p w:rsidR="00FC092B" w:rsidRPr="00AD31DC" w:rsidRDefault="00FC092B" w:rsidP="00BC2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FC092B" w:rsidRPr="00AD31DC" w:rsidRDefault="00FC092B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275" w:type="dxa"/>
            <w:vAlign w:val="center"/>
          </w:tcPr>
          <w:p w:rsidR="00EA318C" w:rsidRPr="00AD31DC" w:rsidRDefault="00EA318C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51680,6</w:t>
            </w:r>
          </w:p>
        </w:tc>
        <w:tc>
          <w:tcPr>
            <w:tcW w:w="1418" w:type="dxa"/>
            <w:vAlign w:val="center"/>
          </w:tcPr>
          <w:p w:rsidR="00EA318C" w:rsidRPr="00AD31DC" w:rsidRDefault="00EA318C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53173,2</w:t>
            </w:r>
          </w:p>
        </w:tc>
        <w:tc>
          <w:tcPr>
            <w:tcW w:w="791" w:type="dxa"/>
            <w:vAlign w:val="center"/>
          </w:tcPr>
          <w:p w:rsidR="00EA318C" w:rsidRPr="000A4150" w:rsidRDefault="00EA318C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52563,7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+1,2</w:t>
            </w:r>
          </w:p>
        </w:tc>
        <w:tc>
          <w:tcPr>
            <w:tcW w:w="1098" w:type="dxa"/>
            <w:vAlign w:val="center"/>
          </w:tcPr>
          <w:p w:rsidR="00EA318C" w:rsidRPr="009927FA" w:rsidRDefault="00A943A9" w:rsidP="00A943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+609,5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17142,9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BE5F85">
            <w:pPr>
              <w:jc w:val="center"/>
            </w:pPr>
            <w:r>
              <w:t>18422,3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BE5F85">
            <w:pPr>
              <w:jc w:val="center"/>
            </w:pPr>
            <w:r>
              <w:t>107,5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17299,7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+6,5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+1122,6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667917">
            <w:pPr>
              <w:jc w:val="center"/>
            </w:pPr>
            <w:r>
              <w:t>8950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9083,2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101,5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8645,4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D91FD5">
            <w:pPr>
              <w:jc w:val="center"/>
            </w:pPr>
            <w:r>
              <w:t>+5,1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+437,8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21062,9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21241,1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100,9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20910,7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4034C">
            <w:pPr>
              <w:jc w:val="center"/>
            </w:pPr>
            <w:r>
              <w:t>+1,6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+330,4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5E372E">
            <w:pPr>
              <w:jc w:val="center"/>
            </w:pPr>
            <w:r>
              <w:t>-11,5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-8,3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277DD8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F501A6">
            <w:pPr>
              <w:jc w:val="center"/>
            </w:pPr>
            <w:r>
              <w:t>-3,2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Default="00EA318C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-48,3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-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211,9</w:t>
            </w:r>
          </w:p>
        </w:tc>
        <w:tc>
          <w:tcPr>
            <w:tcW w:w="1276" w:type="dxa"/>
            <w:vAlign w:val="center"/>
          </w:tcPr>
          <w:p w:rsidR="00EA318C" w:rsidRPr="0025058C" w:rsidRDefault="00EA318C" w:rsidP="0012382A">
            <w:pPr>
              <w:jc w:val="center"/>
            </w:pPr>
          </w:p>
        </w:tc>
        <w:tc>
          <w:tcPr>
            <w:tcW w:w="1098" w:type="dxa"/>
            <w:vAlign w:val="center"/>
          </w:tcPr>
          <w:p w:rsidR="00EA318C" w:rsidRPr="009927FA" w:rsidRDefault="00CE4D34" w:rsidP="001760BE">
            <w:pPr>
              <w:jc w:val="center"/>
            </w:pPr>
            <w:r>
              <w:t>-260,2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593,3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588,8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99,2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865,8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-32,0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C82189">
            <w:pPr>
              <w:jc w:val="center"/>
            </w:pPr>
            <w:r>
              <w:t>-277,0</w:t>
            </w:r>
          </w:p>
        </w:tc>
      </w:tr>
      <w:tr w:rsidR="00EA318C" w:rsidRPr="00AD31DC" w:rsidTr="00493667">
        <w:tc>
          <w:tcPr>
            <w:tcW w:w="2694" w:type="dxa"/>
          </w:tcPr>
          <w:p w:rsidR="00EA318C" w:rsidRPr="00AD31DC" w:rsidRDefault="00EA318C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815,5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829,6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C82189">
            <w:pPr>
              <w:jc w:val="center"/>
            </w:pPr>
            <w:r>
              <w:t>101,7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946,1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F501A6">
            <w:pPr>
              <w:jc w:val="center"/>
            </w:pPr>
            <w:r>
              <w:t>-12,3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657B97">
            <w:pPr>
              <w:jc w:val="center"/>
            </w:pPr>
            <w:r>
              <w:t>-116,5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Pr="00AD31DC" w:rsidRDefault="00EA318C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5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575</w:t>
            </w:r>
          </w:p>
        </w:tc>
        <w:tc>
          <w:tcPr>
            <w:tcW w:w="1418" w:type="dxa"/>
            <w:vAlign w:val="center"/>
          </w:tcPr>
          <w:p w:rsidR="00EA318C" w:rsidRPr="00AD31DC" w:rsidRDefault="00A943A9" w:rsidP="00C82189">
            <w:pPr>
              <w:jc w:val="center"/>
            </w:pPr>
            <w:r>
              <w:t>539,9</w:t>
            </w:r>
          </w:p>
        </w:tc>
        <w:tc>
          <w:tcPr>
            <w:tcW w:w="791" w:type="dxa"/>
            <w:vAlign w:val="center"/>
          </w:tcPr>
          <w:p w:rsidR="00EA318C" w:rsidRPr="000A4150" w:rsidRDefault="00A943A9" w:rsidP="00A943A9">
            <w:pPr>
              <w:jc w:val="center"/>
            </w:pPr>
            <w:r>
              <w:t>93,9</w:t>
            </w:r>
          </w:p>
        </w:tc>
        <w:tc>
          <w:tcPr>
            <w:tcW w:w="1476" w:type="dxa"/>
            <w:vAlign w:val="center"/>
          </w:tcPr>
          <w:p w:rsidR="00EA318C" w:rsidRPr="00AD31DC" w:rsidRDefault="00EA318C" w:rsidP="00EA318C">
            <w:pPr>
              <w:jc w:val="center"/>
            </w:pPr>
            <w:r>
              <w:t>934,5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-42,2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-394,6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972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965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99,3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1033,7</w:t>
            </w:r>
          </w:p>
        </w:tc>
        <w:tc>
          <w:tcPr>
            <w:tcW w:w="1276" w:type="dxa"/>
            <w:vAlign w:val="center"/>
          </w:tcPr>
          <w:p w:rsidR="00EA318C" w:rsidRPr="0025058C" w:rsidRDefault="00A943A9" w:rsidP="00C82189">
            <w:pPr>
              <w:jc w:val="center"/>
            </w:pPr>
            <w:r>
              <w:t>-6,7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-68,7</w:t>
            </w:r>
          </w:p>
        </w:tc>
      </w:tr>
      <w:tr w:rsidR="00EA318C" w:rsidRPr="003D68E7" w:rsidTr="00493667">
        <w:tc>
          <w:tcPr>
            <w:tcW w:w="2694" w:type="dxa"/>
          </w:tcPr>
          <w:p w:rsidR="00EA318C" w:rsidRDefault="00EA318C" w:rsidP="00C82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5" w:type="dxa"/>
            <w:vAlign w:val="center"/>
          </w:tcPr>
          <w:p w:rsidR="00EA318C" w:rsidRDefault="00A943A9" w:rsidP="00C82189">
            <w:pPr>
              <w:jc w:val="center"/>
            </w:pPr>
            <w:r>
              <w:t>1569</w:t>
            </w:r>
          </w:p>
        </w:tc>
        <w:tc>
          <w:tcPr>
            <w:tcW w:w="1418" w:type="dxa"/>
            <w:vAlign w:val="center"/>
          </w:tcPr>
          <w:p w:rsidR="00EA318C" w:rsidRDefault="00A943A9" w:rsidP="00C82189">
            <w:pPr>
              <w:jc w:val="center"/>
            </w:pPr>
            <w:r>
              <w:t>1563,1</w:t>
            </w:r>
          </w:p>
        </w:tc>
        <w:tc>
          <w:tcPr>
            <w:tcW w:w="791" w:type="dxa"/>
            <w:vAlign w:val="center"/>
          </w:tcPr>
          <w:p w:rsidR="00EA318C" w:rsidRDefault="00A943A9" w:rsidP="00C82189">
            <w:pPr>
              <w:jc w:val="center"/>
            </w:pPr>
            <w:r>
              <w:t>99,6</w:t>
            </w:r>
          </w:p>
        </w:tc>
        <w:tc>
          <w:tcPr>
            <w:tcW w:w="1476" w:type="dxa"/>
            <w:vAlign w:val="center"/>
          </w:tcPr>
          <w:p w:rsidR="00EA318C" w:rsidRDefault="00EA318C" w:rsidP="00EA318C">
            <w:pPr>
              <w:jc w:val="center"/>
            </w:pPr>
            <w:r>
              <w:t>1724,2</w:t>
            </w:r>
          </w:p>
        </w:tc>
        <w:tc>
          <w:tcPr>
            <w:tcW w:w="1276" w:type="dxa"/>
            <w:vAlign w:val="center"/>
          </w:tcPr>
          <w:p w:rsidR="00EA318C" w:rsidRPr="0025058C" w:rsidRDefault="00CE4D34" w:rsidP="00C82189">
            <w:pPr>
              <w:jc w:val="center"/>
            </w:pPr>
            <w:r>
              <w:t>-9,3</w:t>
            </w:r>
          </w:p>
        </w:tc>
        <w:tc>
          <w:tcPr>
            <w:tcW w:w="1098" w:type="dxa"/>
            <w:vAlign w:val="center"/>
          </w:tcPr>
          <w:p w:rsidR="00EA318C" w:rsidRPr="009927FA" w:rsidRDefault="00CE4D34" w:rsidP="00D91FD5">
            <w:pPr>
              <w:jc w:val="center"/>
            </w:pPr>
            <w:r>
              <w:t>-161,1</w:t>
            </w:r>
          </w:p>
        </w:tc>
      </w:tr>
    </w:tbl>
    <w:p w:rsidR="00C97912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D946D5" w:rsidRDefault="001C7157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налоговых платежей наибольший удельный вес традиционно занимают три доходных источника:</w:t>
      </w:r>
      <w:r w:rsidR="00D946D5">
        <w:rPr>
          <w:sz w:val="28"/>
          <w:szCs w:val="28"/>
        </w:rPr>
        <w:t xml:space="preserve">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4915F7">
        <w:rPr>
          <w:sz w:val="28"/>
          <w:szCs w:val="28"/>
        </w:rPr>
        <w:t>40,0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налог на доходы физических лиц</w:t>
      </w:r>
      <w:r w:rsidR="00D946D5" w:rsidRPr="00FB178F">
        <w:rPr>
          <w:sz w:val="28"/>
          <w:szCs w:val="28"/>
        </w:rPr>
        <w:t xml:space="preserve"> (</w:t>
      </w:r>
      <w:r w:rsidR="00531953">
        <w:rPr>
          <w:sz w:val="28"/>
          <w:szCs w:val="28"/>
        </w:rPr>
        <w:t>34,6</w:t>
      </w:r>
      <w:r w:rsidR="00D946D5" w:rsidRPr="00FB178F">
        <w:rPr>
          <w:sz w:val="28"/>
          <w:szCs w:val="28"/>
        </w:rPr>
        <w:t>%)</w:t>
      </w:r>
      <w:r w:rsidR="00D946D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доходы от </w:t>
      </w:r>
      <w:r w:rsidR="00D946D5">
        <w:rPr>
          <w:sz w:val="28"/>
          <w:szCs w:val="28"/>
        </w:rPr>
        <w:t xml:space="preserve">акцизов </w:t>
      </w:r>
      <w:r>
        <w:rPr>
          <w:sz w:val="28"/>
          <w:szCs w:val="28"/>
        </w:rPr>
        <w:t xml:space="preserve">на нефтепродукты </w:t>
      </w:r>
      <w:r w:rsidR="00531953">
        <w:rPr>
          <w:sz w:val="28"/>
          <w:szCs w:val="28"/>
        </w:rPr>
        <w:t xml:space="preserve"> </w:t>
      </w:r>
      <w:r w:rsidR="00D946D5">
        <w:rPr>
          <w:sz w:val="28"/>
          <w:szCs w:val="28"/>
        </w:rPr>
        <w:t>(</w:t>
      </w:r>
      <w:r w:rsidR="00531953">
        <w:rPr>
          <w:sz w:val="28"/>
          <w:szCs w:val="28"/>
        </w:rPr>
        <w:t>17,1</w:t>
      </w:r>
      <w:r w:rsidR="00D946D5">
        <w:rPr>
          <w:sz w:val="28"/>
          <w:szCs w:val="28"/>
        </w:rPr>
        <w:t>%)</w:t>
      </w:r>
      <w:r w:rsidR="00D946D5" w:rsidRPr="00FB178F">
        <w:rPr>
          <w:sz w:val="28"/>
          <w:szCs w:val="28"/>
        </w:rPr>
        <w:t xml:space="preserve">. </w:t>
      </w:r>
    </w:p>
    <w:p w:rsidR="00C97912" w:rsidRPr="00FB178F" w:rsidRDefault="00C97912" w:rsidP="00986F63">
      <w:pPr>
        <w:spacing w:before="240" w:line="360" w:lineRule="auto"/>
        <w:ind w:firstLine="720"/>
        <w:jc w:val="both"/>
        <w:rPr>
          <w:sz w:val="28"/>
          <w:szCs w:val="28"/>
        </w:rPr>
      </w:pP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EF3FBF">
        <w:rPr>
          <w:sz w:val="28"/>
          <w:szCs w:val="28"/>
        </w:rPr>
        <w:t>двум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 w:rsidR="00831C92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</w:t>
      </w:r>
      <w:r w:rsidRPr="00BF1211">
        <w:rPr>
          <w:sz w:val="28"/>
          <w:szCs w:val="28"/>
        </w:rPr>
        <w:t>:</w:t>
      </w:r>
    </w:p>
    <w:p w:rsidR="002624CE" w:rsidRDefault="002624CE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НДФЛ- на </w:t>
      </w:r>
      <w:r w:rsidR="00B96424">
        <w:rPr>
          <w:sz w:val="28"/>
          <w:szCs w:val="28"/>
        </w:rPr>
        <w:t>6,5</w:t>
      </w:r>
      <w:r>
        <w:rPr>
          <w:sz w:val="28"/>
          <w:szCs w:val="28"/>
        </w:rPr>
        <w:t>% в связи с увеличением налогооблагаемой базы;</w:t>
      </w:r>
    </w:p>
    <w:p w:rsidR="002624CE" w:rsidRDefault="002624CE" w:rsidP="00C535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322F" w:rsidRPr="00BF1211">
        <w:rPr>
          <w:sz w:val="28"/>
          <w:szCs w:val="28"/>
        </w:rPr>
        <w:tab/>
        <w:t>-</w:t>
      </w:r>
      <w:r w:rsidR="00CB322F">
        <w:rPr>
          <w:sz w:val="28"/>
          <w:szCs w:val="28"/>
        </w:rPr>
        <w:t xml:space="preserve"> по </w:t>
      </w:r>
      <w:r w:rsidR="00B96424">
        <w:rPr>
          <w:sz w:val="28"/>
          <w:szCs w:val="28"/>
        </w:rPr>
        <w:t>доходам от уплаты акцизов на нефтепродукты</w:t>
      </w:r>
      <w:r w:rsidR="00CB322F">
        <w:rPr>
          <w:sz w:val="28"/>
          <w:szCs w:val="28"/>
        </w:rPr>
        <w:t xml:space="preserve">  –  на </w:t>
      </w:r>
      <w:r w:rsidR="00B96424">
        <w:rPr>
          <w:sz w:val="28"/>
          <w:szCs w:val="28"/>
        </w:rPr>
        <w:t>5,1</w:t>
      </w:r>
      <w:r w:rsidR="00CB322F">
        <w:rPr>
          <w:sz w:val="28"/>
          <w:szCs w:val="28"/>
        </w:rPr>
        <w:t xml:space="preserve"> %</w:t>
      </w:r>
      <w:r w:rsidR="00C53576">
        <w:rPr>
          <w:sz w:val="28"/>
          <w:szCs w:val="28"/>
        </w:rPr>
        <w:t>.</w:t>
      </w:r>
      <w:r w:rsidR="00CB322F">
        <w:rPr>
          <w:sz w:val="28"/>
          <w:szCs w:val="28"/>
        </w:rPr>
        <w:t xml:space="preserve">         </w:t>
      </w:r>
    </w:p>
    <w:p w:rsidR="00C97912" w:rsidRDefault="00C97912" w:rsidP="00FE20C4">
      <w:pPr>
        <w:spacing w:line="360" w:lineRule="auto"/>
        <w:ind w:left="567"/>
        <w:jc w:val="both"/>
        <w:rPr>
          <w:sz w:val="28"/>
          <w:szCs w:val="28"/>
        </w:rPr>
      </w:pPr>
    </w:p>
    <w:p w:rsidR="00CB322F" w:rsidRDefault="00744F12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322F">
        <w:rPr>
          <w:sz w:val="28"/>
          <w:szCs w:val="28"/>
        </w:rPr>
        <w:t xml:space="preserve">   </w:t>
      </w:r>
      <w:r w:rsidR="00CB322F" w:rsidRPr="00BF1211">
        <w:rPr>
          <w:b/>
          <w:sz w:val="28"/>
          <w:szCs w:val="28"/>
        </w:rPr>
        <w:t>Снижение</w:t>
      </w:r>
      <w:r w:rsidR="00CB322F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CB322F" w:rsidRPr="00BF1211">
        <w:rPr>
          <w:sz w:val="28"/>
          <w:szCs w:val="28"/>
        </w:rPr>
        <w:t xml:space="preserve"> год от показателей за аналогичный период предыдущего года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более чем </w:t>
      </w:r>
      <w:r w:rsidR="00C168AE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на 5 % отмечается</w:t>
      </w:r>
      <w:r w:rsidR="00CB322F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 xml:space="preserve"> по </w:t>
      </w:r>
      <w:r w:rsidR="003C7C7A">
        <w:rPr>
          <w:sz w:val="28"/>
          <w:szCs w:val="28"/>
        </w:rPr>
        <w:t>5</w:t>
      </w:r>
      <w:r w:rsidR="00684E14">
        <w:rPr>
          <w:sz w:val="28"/>
          <w:szCs w:val="28"/>
        </w:rPr>
        <w:t xml:space="preserve"> </w:t>
      </w:r>
      <w:r w:rsidR="00CB322F" w:rsidRPr="00BF1211">
        <w:rPr>
          <w:sz w:val="28"/>
          <w:szCs w:val="28"/>
        </w:rPr>
        <w:t>доходн</w:t>
      </w:r>
      <w:r w:rsidR="001D635D">
        <w:rPr>
          <w:sz w:val="28"/>
          <w:szCs w:val="28"/>
        </w:rPr>
        <w:t>ым</w:t>
      </w:r>
      <w:r w:rsidR="00CB322F" w:rsidRPr="00BF1211">
        <w:rPr>
          <w:sz w:val="28"/>
          <w:szCs w:val="28"/>
        </w:rPr>
        <w:t xml:space="preserve"> источник</w:t>
      </w:r>
      <w:r w:rsidR="001D635D">
        <w:rPr>
          <w:sz w:val="28"/>
          <w:szCs w:val="28"/>
        </w:rPr>
        <w:t>ам, в том числе:</w:t>
      </w:r>
      <w:r w:rsidR="00112F7C">
        <w:rPr>
          <w:sz w:val="28"/>
          <w:szCs w:val="28"/>
        </w:rPr>
        <w:t xml:space="preserve"> </w:t>
      </w:r>
    </w:p>
    <w:p w:rsidR="003C7C7A" w:rsidRDefault="001D635D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7C7A">
        <w:rPr>
          <w:sz w:val="28"/>
          <w:szCs w:val="28"/>
        </w:rPr>
        <w:t>- по налогу, взимаемому в связи с применением патентной системы налогообложения - на 32% в связи со снижением количества плательщиков;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C53576">
        <w:rPr>
          <w:sz w:val="28"/>
          <w:szCs w:val="28"/>
        </w:rPr>
        <w:t xml:space="preserve"> </w:t>
      </w:r>
      <w:r>
        <w:rPr>
          <w:sz w:val="28"/>
          <w:szCs w:val="28"/>
        </w:rPr>
        <w:t>по налогу на имущество организаций - на 12,</w:t>
      </w:r>
      <w:r w:rsidR="00B96424">
        <w:rPr>
          <w:sz w:val="28"/>
          <w:szCs w:val="28"/>
        </w:rPr>
        <w:t>3</w:t>
      </w:r>
      <w:r>
        <w:rPr>
          <w:sz w:val="28"/>
          <w:szCs w:val="28"/>
        </w:rPr>
        <w:t xml:space="preserve">%, </w:t>
      </w:r>
      <w:r w:rsidR="00C53576">
        <w:rPr>
          <w:sz w:val="28"/>
          <w:szCs w:val="28"/>
        </w:rPr>
        <w:t>в связи с уменьшений поступлений</w:t>
      </w:r>
      <w:r>
        <w:rPr>
          <w:sz w:val="28"/>
          <w:szCs w:val="28"/>
        </w:rPr>
        <w:t xml:space="preserve"> недоимк</w:t>
      </w:r>
      <w:r w:rsidR="00C53576">
        <w:rPr>
          <w:sz w:val="28"/>
          <w:szCs w:val="28"/>
        </w:rPr>
        <w:t>и</w:t>
      </w:r>
      <w:r>
        <w:rPr>
          <w:sz w:val="28"/>
          <w:szCs w:val="28"/>
        </w:rPr>
        <w:t xml:space="preserve"> прошлых лет;</w:t>
      </w:r>
    </w:p>
    <w:p w:rsidR="003C7C7A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по госпошлине - на 42,2%,  платежи не носят постоянного характера;</w:t>
      </w:r>
    </w:p>
    <w:p w:rsidR="001D635D" w:rsidRDefault="003C7C7A" w:rsidP="003C7C7A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C53576">
        <w:rPr>
          <w:sz w:val="28"/>
          <w:szCs w:val="28"/>
        </w:rPr>
        <w:t xml:space="preserve">  </w:t>
      </w:r>
      <w:r>
        <w:rPr>
          <w:sz w:val="28"/>
          <w:szCs w:val="28"/>
        </w:rPr>
        <w:t>по налогу на имущество физических лиц  - на 6,7</w:t>
      </w:r>
      <w:r w:rsidR="00C53576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 </w:t>
      </w:r>
      <w:r w:rsidR="00C53576">
        <w:rPr>
          <w:sz w:val="28"/>
          <w:szCs w:val="28"/>
        </w:rPr>
        <w:t>в связи с взысканием в бюджет задолженности прошлых лет в меньшем объеме</w:t>
      </w:r>
      <w:r>
        <w:rPr>
          <w:sz w:val="28"/>
          <w:szCs w:val="28"/>
        </w:rPr>
        <w:t>;</w:t>
      </w:r>
    </w:p>
    <w:p w:rsidR="0014326B" w:rsidRDefault="003C7C7A" w:rsidP="001D635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68AE">
        <w:rPr>
          <w:sz w:val="28"/>
          <w:szCs w:val="28"/>
        </w:rPr>
        <w:t xml:space="preserve">- по земельному налогу - на </w:t>
      </w:r>
      <w:r w:rsidR="00C53576">
        <w:rPr>
          <w:sz w:val="28"/>
          <w:szCs w:val="28"/>
        </w:rPr>
        <w:t>9,3%, в связи с взысканием в бюджет задолженности прошлых лет в меньшем объеме</w:t>
      </w:r>
      <w:r w:rsidR="00684E14">
        <w:rPr>
          <w:sz w:val="28"/>
          <w:szCs w:val="28"/>
        </w:rPr>
        <w:t>.</w:t>
      </w:r>
    </w:p>
    <w:p w:rsidR="00C97912" w:rsidRDefault="00C97912" w:rsidP="001D635D">
      <w:pPr>
        <w:spacing w:line="360" w:lineRule="auto"/>
        <w:ind w:left="567"/>
        <w:jc w:val="both"/>
        <w:rPr>
          <w:sz w:val="28"/>
          <w:szCs w:val="28"/>
        </w:rPr>
      </w:pPr>
    </w:p>
    <w:p w:rsidR="00851EBC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FB178F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303A29">
        <w:rPr>
          <w:bCs/>
          <w:sz w:val="28"/>
          <w:szCs w:val="28"/>
        </w:rPr>
        <w:t>9528</w:t>
      </w:r>
      <w:r w:rsidR="001A4CAC">
        <w:rPr>
          <w:bCs/>
          <w:sz w:val="28"/>
          <w:szCs w:val="28"/>
        </w:rPr>
        <w:t xml:space="preserve"> </w:t>
      </w:r>
      <w:r w:rsidRPr="001A4CAC">
        <w:rPr>
          <w:sz w:val="28"/>
          <w:szCs w:val="28"/>
        </w:rPr>
        <w:t>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303A29">
        <w:rPr>
          <w:sz w:val="28"/>
          <w:szCs w:val="28"/>
        </w:rPr>
        <w:t>97,2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Сравнительный анализ основных неналоговых доходов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представлен в следующей таблице: </w:t>
      </w: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EF3FBF" w:rsidRDefault="00EF3FBF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851EBC" w:rsidRDefault="00851EBC" w:rsidP="00FB0382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317FD4" w:rsidRPr="003D68E7" w:rsidTr="00B442D3">
        <w:tc>
          <w:tcPr>
            <w:tcW w:w="2645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Уточненный план на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2023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317FD4" w:rsidRPr="003D68E7" w:rsidRDefault="00317FD4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317FD4" w:rsidRPr="003D68E7" w:rsidRDefault="00317FD4" w:rsidP="00BC2223">
            <w:pPr>
              <w:jc w:val="center"/>
            </w:pPr>
            <w:r w:rsidRPr="003D68E7">
              <w:rPr>
                <w:sz w:val="22"/>
                <w:szCs w:val="22"/>
              </w:rPr>
              <w:t xml:space="preserve">Исполнено за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112" w:type="dxa"/>
            <w:gridSpan w:val="2"/>
            <w:vAlign w:val="center"/>
          </w:tcPr>
          <w:p w:rsidR="00317FD4" w:rsidRPr="003D68E7" w:rsidRDefault="00317FD4" w:rsidP="00317FD4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ост (снижение) поступлений в </w:t>
            </w:r>
            <w:r w:rsidR="005F606C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году к </w:t>
            </w:r>
            <w:r w:rsidR="005F606C">
              <w:rPr>
                <w:sz w:val="22"/>
                <w:szCs w:val="22"/>
              </w:rPr>
              <w:t>2022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9805,9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9528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97,2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11816,2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-19,4</w:t>
            </w:r>
          </w:p>
        </w:tc>
        <w:tc>
          <w:tcPr>
            <w:tcW w:w="1124" w:type="dxa"/>
            <w:vAlign w:val="center"/>
          </w:tcPr>
          <w:p w:rsidR="00303A29" w:rsidRPr="00381C3F" w:rsidRDefault="00303A29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-2288,2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Pr="003D68E7" w:rsidRDefault="00303A29" w:rsidP="000357CF">
            <w:r>
              <w:rPr>
                <w:sz w:val="22"/>
                <w:szCs w:val="22"/>
              </w:rPr>
              <w:t>Доходы от сдачи в  аренду имущества</w:t>
            </w:r>
          </w:p>
        </w:tc>
        <w:tc>
          <w:tcPr>
            <w:tcW w:w="1405" w:type="dxa"/>
            <w:vAlign w:val="center"/>
          </w:tcPr>
          <w:p w:rsidR="00303A29" w:rsidRDefault="00303A29" w:rsidP="00E51152">
            <w:pPr>
              <w:jc w:val="center"/>
            </w:pPr>
            <w:r>
              <w:t>1934,6</w:t>
            </w:r>
          </w:p>
        </w:tc>
        <w:tc>
          <w:tcPr>
            <w:tcW w:w="1281" w:type="dxa"/>
            <w:vAlign w:val="center"/>
          </w:tcPr>
          <w:p w:rsidR="00303A29" w:rsidRDefault="00303A29" w:rsidP="00FF007F">
            <w:pPr>
              <w:jc w:val="center"/>
            </w:pPr>
            <w:r>
              <w:t>1895,3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98,0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2549,3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-25,7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-654,0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Прочие доходы от использования имущества и прав (плата за наем)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327,7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346,1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105,6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354,2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F74E9">
            <w:pPr>
              <w:jc w:val="center"/>
            </w:pPr>
            <w:r>
              <w:t>-2,3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-8,1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303A29">
            <w:r>
              <w:rPr>
                <w:sz w:val="22"/>
                <w:szCs w:val="22"/>
              </w:rPr>
              <w:t>Доходы от перечисления части прибыли муници-пальных унитарных предприятий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221,4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236,6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-6,4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-15,2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697,9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714,7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102,4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468,5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6C7F74">
            <w:pPr>
              <w:jc w:val="center"/>
            </w:pPr>
            <w:r>
              <w:t>+52,6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A6CE9">
            <w:pPr>
              <w:jc w:val="center"/>
            </w:pPr>
            <w:r>
              <w:t>+246,2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967831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157,6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67,6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42,9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508,6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-86,7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BE5F85">
            <w:pPr>
              <w:jc w:val="center"/>
            </w:pPr>
            <w:r>
              <w:t>-441,0</w:t>
            </w:r>
          </w:p>
        </w:tc>
      </w:tr>
      <w:tr w:rsidR="00303A29" w:rsidRPr="003D68E7" w:rsidTr="00B442D3">
        <w:tc>
          <w:tcPr>
            <w:tcW w:w="2645" w:type="dxa"/>
          </w:tcPr>
          <w:p w:rsidR="00303A29" w:rsidRDefault="00303A29" w:rsidP="00C82189"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552,</w:t>
            </w:r>
            <w:r w:rsidR="00DC3746">
              <w:t>0</w:t>
            </w:r>
          </w:p>
        </w:tc>
        <w:tc>
          <w:tcPr>
            <w:tcW w:w="1281" w:type="dxa"/>
            <w:vAlign w:val="center"/>
          </w:tcPr>
          <w:p w:rsidR="00303A29" w:rsidRDefault="00303A29" w:rsidP="00C82189">
            <w:pPr>
              <w:jc w:val="center"/>
            </w:pPr>
            <w:r>
              <w:t>552,4</w:t>
            </w:r>
          </w:p>
        </w:tc>
        <w:tc>
          <w:tcPr>
            <w:tcW w:w="784" w:type="dxa"/>
            <w:vAlign w:val="center"/>
          </w:tcPr>
          <w:p w:rsidR="00303A29" w:rsidRDefault="00303A29" w:rsidP="005E2126">
            <w:pPr>
              <w:jc w:val="center"/>
            </w:pPr>
            <w:r>
              <w:t>100,</w:t>
            </w:r>
            <w:r w:rsidR="00B96424">
              <w:t>1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1750,8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2355F1">
            <w:pPr>
              <w:jc w:val="center"/>
            </w:pPr>
            <w:r>
              <w:t>-68,5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-1198,4</w:t>
            </w:r>
          </w:p>
        </w:tc>
      </w:tr>
      <w:tr w:rsidR="00303A29" w:rsidRPr="003D68E7" w:rsidTr="00B442D3">
        <w:trPr>
          <w:trHeight w:val="621"/>
        </w:trPr>
        <w:tc>
          <w:tcPr>
            <w:tcW w:w="2645" w:type="dxa"/>
          </w:tcPr>
          <w:p w:rsidR="00303A29" w:rsidRDefault="00303A29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303A29" w:rsidRDefault="00303A29" w:rsidP="00C82189">
            <w:pPr>
              <w:jc w:val="center"/>
            </w:pPr>
            <w:r>
              <w:t>1098,4</w:t>
            </w:r>
          </w:p>
        </w:tc>
        <w:tc>
          <w:tcPr>
            <w:tcW w:w="1281" w:type="dxa"/>
            <w:vAlign w:val="center"/>
          </w:tcPr>
          <w:p w:rsidR="00303A29" w:rsidRDefault="00303A29" w:rsidP="005E2126">
            <w:pPr>
              <w:jc w:val="center"/>
            </w:pPr>
            <w:r>
              <w:t>1064,5</w:t>
            </w:r>
          </w:p>
        </w:tc>
        <w:tc>
          <w:tcPr>
            <w:tcW w:w="784" w:type="dxa"/>
            <w:vAlign w:val="center"/>
          </w:tcPr>
          <w:p w:rsidR="00303A29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Default="00303A29" w:rsidP="00561EDE">
            <w:pPr>
              <w:jc w:val="center"/>
            </w:pPr>
            <w:r>
              <w:t>367,1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C82189">
            <w:pPr>
              <w:jc w:val="center"/>
            </w:pPr>
            <w:r>
              <w:t>В2,9 раза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4C266A">
            <w:pPr>
              <w:jc w:val="center"/>
            </w:pPr>
            <w:r>
              <w:t>+697,4</w:t>
            </w:r>
          </w:p>
        </w:tc>
      </w:tr>
      <w:tr w:rsidR="00303A29" w:rsidRPr="003D68E7" w:rsidTr="00B442D3">
        <w:trPr>
          <w:trHeight w:val="355"/>
        </w:trPr>
        <w:tc>
          <w:tcPr>
            <w:tcW w:w="2645" w:type="dxa"/>
          </w:tcPr>
          <w:p w:rsidR="00303A29" w:rsidRPr="003D68E7" w:rsidRDefault="00303A29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4816,3</w:t>
            </w:r>
          </w:p>
        </w:tc>
        <w:tc>
          <w:tcPr>
            <w:tcW w:w="1281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4666,0</w:t>
            </w:r>
          </w:p>
        </w:tc>
        <w:tc>
          <w:tcPr>
            <w:tcW w:w="784" w:type="dxa"/>
            <w:vAlign w:val="center"/>
          </w:tcPr>
          <w:p w:rsidR="00303A29" w:rsidRPr="003D68E7" w:rsidRDefault="00303A29" w:rsidP="00C82189">
            <w:pPr>
              <w:jc w:val="center"/>
            </w:pPr>
            <w:r>
              <w:t>96,9</w:t>
            </w:r>
          </w:p>
        </w:tc>
        <w:tc>
          <w:tcPr>
            <w:tcW w:w="1318" w:type="dxa"/>
            <w:vAlign w:val="center"/>
          </w:tcPr>
          <w:p w:rsidR="00303A29" w:rsidRPr="003D68E7" w:rsidRDefault="00303A29" w:rsidP="00561EDE">
            <w:pPr>
              <w:jc w:val="center"/>
            </w:pPr>
            <w:r>
              <w:t>5581,1</w:t>
            </w:r>
          </w:p>
        </w:tc>
        <w:tc>
          <w:tcPr>
            <w:tcW w:w="988" w:type="dxa"/>
            <w:vAlign w:val="center"/>
          </w:tcPr>
          <w:p w:rsidR="00303A29" w:rsidRPr="00381C3F" w:rsidRDefault="00303A29" w:rsidP="004C266A">
            <w:pPr>
              <w:jc w:val="center"/>
            </w:pPr>
            <w:r>
              <w:t>-16,4</w:t>
            </w:r>
          </w:p>
        </w:tc>
        <w:tc>
          <w:tcPr>
            <w:tcW w:w="1124" w:type="dxa"/>
            <w:vAlign w:val="center"/>
          </w:tcPr>
          <w:p w:rsidR="00303A29" w:rsidRPr="00381C3F" w:rsidRDefault="00DC3746" w:rsidP="00C82189">
            <w:pPr>
              <w:jc w:val="center"/>
            </w:pPr>
            <w:r>
              <w:t>-915,1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C97912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</w:t>
      </w:r>
      <w:r w:rsidR="006D007F">
        <w:rPr>
          <w:sz w:val="28"/>
          <w:szCs w:val="28"/>
        </w:rPr>
        <w:t xml:space="preserve">       </w:t>
      </w:r>
      <w:r w:rsidR="00967831">
        <w:rPr>
          <w:sz w:val="28"/>
          <w:szCs w:val="28"/>
        </w:rPr>
        <w:t xml:space="preserve"> В составе неналоговых доходов наибольш</w:t>
      </w:r>
      <w:r w:rsidR="006D007F">
        <w:rPr>
          <w:sz w:val="28"/>
          <w:szCs w:val="28"/>
        </w:rPr>
        <w:t>ий удельный вес занимают</w:t>
      </w:r>
      <w:r w:rsidR="00967831">
        <w:rPr>
          <w:sz w:val="28"/>
          <w:szCs w:val="28"/>
        </w:rPr>
        <w:t xml:space="preserve"> доходы от сдачи в аренду имущества (20%) и  доходы от оказания платных услуг и компенсаций затрат государства (49%).</w:t>
      </w:r>
    </w:p>
    <w:p w:rsidR="00967831" w:rsidRDefault="00967831" w:rsidP="006F1C10">
      <w:pPr>
        <w:spacing w:line="360" w:lineRule="auto"/>
        <w:jc w:val="both"/>
        <w:rPr>
          <w:sz w:val="28"/>
          <w:szCs w:val="28"/>
        </w:rPr>
      </w:pPr>
    </w:p>
    <w:p w:rsidR="0015034C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DC3746">
        <w:rPr>
          <w:sz w:val="28"/>
          <w:szCs w:val="28"/>
        </w:rPr>
        <w:t>2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65169E"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 </w:t>
      </w:r>
      <w:r w:rsidRPr="0065169E">
        <w:rPr>
          <w:sz w:val="28"/>
          <w:szCs w:val="28"/>
        </w:rPr>
        <w:t xml:space="preserve">по плате за негативное воздействие на окружающую среду – </w:t>
      </w:r>
      <w:r w:rsidR="00DC3746">
        <w:rPr>
          <w:sz w:val="28"/>
          <w:szCs w:val="28"/>
        </w:rPr>
        <w:t>на 52,6%</w:t>
      </w:r>
      <w:r w:rsidR="00967831">
        <w:rPr>
          <w:sz w:val="28"/>
          <w:szCs w:val="28"/>
        </w:rPr>
        <w:t xml:space="preserve"> в связи с повышением коэффициента при расчете сумм</w:t>
      </w:r>
      <w:r>
        <w:rPr>
          <w:sz w:val="28"/>
          <w:szCs w:val="28"/>
        </w:rPr>
        <w:t>;</w:t>
      </w:r>
    </w:p>
    <w:p w:rsidR="0015034C" w:rsidRDefault="0015034C" w:rsidP="001503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7831">
        <w:rPr>
          <w:sz w:val="28"/>
          <w:szCs w:val="28"/>
        </w:rPr>
        <w:t>- по прочим неналоговым доходам - в 2,9  раза в связи с увеличением поступлений инициативных платежей.</w:t>
      </w:r>
      <w:r>
        <w:rPr>
          <w:sz w:val="28"/>
          <w:szCs w:val="28"/>
        </w:rPr>
        <w:t xml:space="preserve">    </w:t>
      </w:r>
    </w:p>
    <w:p w:rsidR="00C97912" w:rsidRDefault="00C97912" w:rsidP="004F46F7">
      <w:pPr>
        <w:spacing w:line="360" w:lineRule="auto"/>
        <w:jc w:val="both"/>
        <w:rPr>
          <w:sz w:val="28"/>
          <w:szCs w:val="28"/>
        </w:rPr>
      </w:pPr>
    </w:p>
    <w:p w:rsidR="004F46F7" w:rsidRDefault="00C97912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46F7" w:rsidRPr="00BF1211">
        <w:rPr>
          <w:b/>
          <w:sz w:val="28"/>
          <w:szCs w:val="28"/>
        </w:rPr>
        <w:t>Снижение</w:t>
      </w:r>
      <w:r w:rsidR="004F46F7" w:rsidRPr="00BF1211">
        <w:rPr>
          <w:sz w:val="28"/>
          <w:szCs w:val="28"/>
        </w:rPr>
        <w:t xml:space="preserve"> фактических показателей за </w:t>
      </w:r>
      <w:r w:rsidR="005F606C">
        <w:rPr>
          <w:sz w:val="28"/>
          <w:szCs w:val="28"/>
        </w:rPr>
        <w:t>2023</w:t>
      </w:r>
      <w:r w:rsidR="004F46F7"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967831">
        <w:rPr>
          <w:sz w:val="28"/>
          <w:szCs w:val="28"/>
        </w:rPr>
        <w:t>5</w:t>
      </w:r>
      <w:r w:rsidR="00374C63">
        <w:rPr>
          <w:sz w:val="28"/>
          <w:szCs w:val="28"/>
        </w:rPr>
        <w:t xml:space="preserve">  </w:t>
      </w:r>
      <w:r w:rsidR="004F46F7" w:rsidRPr="00BF1211">
        <w:rPr>
          <w:sz w:val="28"/>
          <w:szCs w:val="28"/>
        </w:rPr>
        <w:t>доходным источникам:</w:t>
      </w:r>
      <w:r w:rsidR="004F46F7" w:rsidRPr="004F46F7">
        <w:rPr>
          <w:sz w:val="28"/>
          <w:szCs w:val="28"/>
        </w:rPr>
        <w:t xml:space="preserve"> </w:t>
      </w:r>
    </w:p>
    <w:p w:rsidR="00867694" w:rsidRDefault="00867694" w:rsidP="00867694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- </w:t>
      </w:r>
      <w:r w:rsidR="00374C63">
        <w:rPr>
          <w:sz w:val="28"/>
          <w:szCs w:val="28"/>
        </w:rPr>
        <w:t xml:space="preserve"> по </w:t>
      </w:r>
      <w:r>
        <w:rPr>
          <w:sz w:val="28"/>
          <w:szCs w:val="28"/>
        </w:rPr>
        <w:t>штраф</w:t>
      </w:r>
      <w:r w:rsidR="00374C63">
        <w:rPr>
          <w:sz w:val="28"/>
          <w:szCs w:val="28"/>
        </w:rPr>
        <w:t>ам</w:t>
      </w:r>
      <w:r>
        <w:rPr>
          <w:sz w:val="28"/>
          <w:szCs w:val="28"/>
        </w:rPr>
        <w:t>, санкци</w:t>
      </w:r>
      <w:r w:rsidR="00374C63">
        <w:rPr>
          <w:sz w:val="28"/>
          <w:szCs w:val="28"/>
        </w:rPr>
        <w:t>ям</w:t>
      </w:r>
      <w:r>
        <w:rPr>
          <w:sz w:val="28"/>
          <w:szCs w:val="28"/>
        </w:rPr>
        <w:t>, возмещени</w:t>
      </w:r>
      <w:r w:rsidR="00374C63">
        <w:rPr>
          <w:sz w:val="28"/>
          <w:szCs w:val="28"/>
        </w:rPr>
        <w:t>ю</w:t>
      </w:r>
      <w:r>
        <w:rPr>
          <w:sz w:val="28"/>
          <w:szCs w:val="28"/>
        </w:rPr>
        <w:t xml:space="preserve"> ущерба – </w:t>
      </w:r>
      <w:r w:rsidR="00374C63">
        <w:rPr>
          <w:sz w:val="28"/>
          <w:szCs w:val="28"/>
        </w:rPr>
        <w:t xml:space="preserve">на </w:t>
      </w:r>
      <w:r w:rsidR="00967831">
        <w:rPr>
          <w:sz w:val="28"/>
          <w:szCs w:val="28"/>
        </w:rPr>
        <w:t>68,5</w:t>
      </w:r>
      <w:r w:rsidR="00374C63">
        <w:rPr>
          <w:sz w:val="28"/>
          <w:szCs w:val="28"/>
        </w:rPr>
        <w:t>%, платежи не носят постоянного характера</w:t>
      </w:r>
      <w:r>
        <w:rPr>
          <w:sz w:val="28"/>
          <w:szCs w:val="28"/>
        </w:rPr>
        <w:t>;</w:t>
      </w:r>
    </w:p>
    <w:p w:rsidR="006F1C10" w:rsidRDefault="00967831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74C63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="00374C63">
        <w:rPr>
          <w:sz w:val="28"/>
          <w:szCs w:val="28"/>
        </w:rPr>
        <w:t xml:space="preserve">по доходам от перечисления части прибыли муниципальных предприятий – на </w:t>
      </w:r>
      <w:r>
        <w:rPr>
          <w:sz w:val="28"/>
          <w:szCs w:val="28"/>
        </w:rPr>
        <w:t>6,4</w:t>
      </w:r>
      <w:r w:rsidR="00374C63">
        <w:rPr>
          <w:sz w:val="28"/>
          <w:szCs w:val="28"/>
        </w:rPr>
        <w:t>%</w:t>
      </w:r>
      <w:r w:rsidR="00374C63" w:rsidRPr="0087094E">
        <w:rPr>
          <w:sz w:val="28"/>
          <w:szCs w:val="28"/>
        </w:rPr>
        <w:t xml:space="preserve"> </w:t>
      </w:r>
      <w:r w:rsidR="00374C63">
        <w:rPr>
          <w:sz w:val="28"/>
          <w:szCs w:val="28"/>
        </w:rPr>
        <w:t xml:space="preserve">в связи с уменьшением полученной прибыли по итогам </w:t>
      </w:r>
      <w:r w:rsidR="005F606C">
        <w:rPr>
          <w:sz w:val="28"/>
          <w:szCs w:val="28"/>
        </w:rPr>
        <w:t>2022</w:t>
      </w:r>
      <w:r w:rsidR="00374C63">
        <w:rPr>
          <w:sz w:val="28"/>
          <w:szCs w:val="28"/>
        </w:rPr>
        <w:t xml:space="preserve"> года МУП «Коммунальщик»</w:t>
      </w:r>
      <w:r>
        <w:rPr>
          <w:sz w:val="28"/>
          <w:szCs w:val="28"/>
        </w:rPr>
        <w:t>;</w:t>
      </w:r>
      <w:r w:rsidR="0046111E">
        <w:rPr>
          <w:sz w:val="28"/>
          <w:szCs w:val="28"/>
        </w:rPr>
        <w:t xml:space="preserve"> 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</w:t>
      </w:r>
      <w:r w:rsidR="00DC3746">
        <w:rPr>
          <w:sz w:val="28"/>
          <w:szCs w:val="28"/>
        </w:rPr>
        <w:t xml:space="preserve">по доходам от сдачи в аренду имущества – на </w:t>
      </w:r>
      <w:r>
        <w:rPr>
          <w:sz w:val="28"/>
          <w:szCs w:val="28"/>
        </w:rPr>
        <w:t>25,7</w:t>
      </w:r>
      <w:r w:rsidR="00DC3746">
        <w:rPr>
          <w:sz w:val="28"/>
          <w:szCs w:val="28"/>
        </w:rPr>
        <w:t xml:space="preserve"> % в связи </w:t>
      </w:r>
      <w:r w:rsidR="00DC3746" w:rsidRPr="005F0C32">
        <w:rPr>
          <w:sz w:val="28"/>
          <w:szCs w:val="28"/>
        </w:rPr>
        <w:t>с у</w:t>
      </w:r>
      <w:r>
        <w:rPr>
          <w:sz w:val="28"/>
          <w:szCs w:val="28"/>
        </w:rPr>
        <w:t>меньшением</w:t>
      </w:r>
      <w:r w:rsidR="00DC3746" w:rsidRPr="005F0C32">
        <w:rPr>
          <w:sz w:val="28"/>
          <w:szCs w:val="28"/>
        </w:rPr>
        <w:t xml:space="preserve"> </w:t>
      </w:r>
      <w:r>
        <w:rPr>
          <w:sz w:val="28"/>
          <w:szCs w:val="28"/>
        </w:rPr>
        <w:t>их колоичества;</w:t>
      </w:r>
    </w:p>
    <w:p w:rsidR="00DC3746" w:rsidRDefault="00967831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374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C3746">
        <w:rPr>
          <w:sz w:val="28"/>
          <w:szCs w:val="28"/>
        </w:rPr>
        <w:t xml:space="preserve">по доходам от продажи имущества – </w:t>
      </w:r>
      <w:r>
        <w:rPr>
          <w:sz w:val="28"/>
          <w:szCs w:val="28"/>
        </w:rPr>
        <w:t>на 86,7%</w:t>
      </w:r>
      <w:r w:rsidR="00DC3746">
        <w:rPr>
          <w:sz w:val="28"/>
          <w:szCs w:val="28"/>
        </w:rPr>
        <w:t xml:space="preserve"> - платежи не носят постоянного характера;</w:t>
      </w:r>
    </w:p>
    <w:p w:rsidR="00C97912" w:rsidRDefault="00DC3746" w:rsidP="00DC37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0F2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доходам от оказания платных услуг – на </w:t>
      </w:r>
      <w:r w:rsidR="000F2B1A">
        <w:rPr>
          <w:sz w:val="28"/>
          <w:szCs w:val="28"/>
        </w:rPr>
        <w:t>16,4</w:t>
      </w:r>
      <w:r>
        <w:rPr>
          <w:sz w:val="28"/>
          <w:szCs w:val="28"/>
        </w:rPr>
        <w:t xml:space="preserve"> % в связи </w:t>
      </w:r>
      <w:r w:rsidR="000F2B1A">
        <w:rPr>
          <w:sz w:val="28"/>
          <w:szCs w:val="28"/>
        </w:rPr>
        <w:t>со сменой статуса с казенного на бюджетное 1 муниципального учреждения.</w:t>
      </w:r>
    </w:p>
    <w:p w:rsidR="00CA270A" w:rsidRDefault="00CA270A" w:rsidP="00DC3746">
      <w:pPr>
        <w:spacing w:line="360" w:lineRule="auto"/>
        <w:jc w:val="both"/>
        <w:rPr>
          <w:sz w:val="28"/>
          <w:szCs w:val="28"/>
        </w:rPr>
      </w:pPr>
    </w:p>
    <w:p w:rsidR="00C97912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</w:t>
      </w:r>
      <w:r w:rsidR="005F606C">
        <w:t>2023</w:t>
      </w:r>
      <w:r>
        <w:t xml:space="preserve"> </w:t>
      </w:r>
      <w:r w:rsidRPr="005E0DAC">
        <w:t xml:space="preserve">год составил </w:t>
      </w:r>
      <w:r w:rsidR="00CA270A">
        <w:rPr>
          <w:b/>
        </w:rPr>
        <w:t>172496,</w:t>
      </w:r>
      <w:r w:rsidR="00B96424">
        <w:rPr>
          <w:b/>
        </w:rPr>
        <w:t>4</w:t>
      </w:r>
      <w:r w:rsidRPr="00027297">
        <w:rPr>
          <w:b/>
        </w:rPr>
        <w:t xml:space="preserve"> тыс. рублей</w:t>
      </w:r>
      <w:r>
        <w:t xml:space="preserve"> или </w:t>
      </w:r>
      <w:r w:rsidR="00CA270A">
        <w:t xml:space="preserve">97,9 </w:t>
      </w:r>
      <w:r>
        <w:t>% к плану</w:t>
      </w:r>
      <w:r w:rsidR="00CA270A">
        <w:t>. В сравнении с аналогичным периодом прошлого года безвозмездные поступления увеличились на 50941,</w:t>
      </w:r>
      <w:r w:rsidR="00B96424">
        <w:t>3</w:t>
      </w:r>
      <w:r w:rsidR="00CA270A">
        <w:t xml:space="preserve"> тыс. рублей или на 41,9%, в том числе: поступления дотации увеличились на 1156,7 тыс.рублей (3,4%), субвенций - на 2918,2 тыс.рублей (16,3%), субсидий - на 37191,1 тыс. рублей ( 55,3%).</w:t>
      </w:r>
    </w:p>
    <w:p w:rsidR="00CA270A" w:rsidRDefault="00CA270A" w:rsidP="002E422C">
      <w:pPr>
        <w:pStyle w:val="a3"/>
        <w:spacing w:line="360" w:lineRule="auto"/>
        <w:ind w:firstLine="720"/>
        <w:jc w:val="both"/>
      </w:pPr>
    </w:p>
    <w:p w:rsidR="00C97912" w:rsidRDefault="00C97912" w:rsidP="00C97912">
      <w:pPr>
        <w:spacing w:line="360" w:lineRule="auto"/>
        <w:jc w:val="both"/>
        <w:rPr>
          <w:sz w:val="28"/>
          <w:szCs w:val="28"/>
        </w:rPr>
      </w:pPr>
      <w:r w:rsidRPr="00B65322">
        <w:rPr>
          <w:sz w:val="28"/>
          <w:szCs w:val="28"/>
        </w:rPr>
        <w:t xml:space="preserve">         </w:t>
      </w:r>
      <w:r w:rsidRPr="009B78F0">
        <w:rPr>
          <w:sz w:val="28"/>
          <w:szCs w:val="28"/>
        </w:rPr>
        <w:t xml:space="preserve">Общая сумма задолженности в бюджет Кикнурского муниципального округа по налоговым и неналоговым платежам по состоянию на 1 января </w:t>
      </w:r>
      <w:r w:rsidR="005F606C">
        <w:rPr>
          <w:sz w:val="28"/>
          <w:szCs w:val="28"/>
        </w:rPr>
        <w:t>2024</w:t>
      </w:r>
      <w:r w:rsidRPr="009B78F0">
        <w:rPr>
          <w:sz w:val="28"/>
          <w:szCs w:val="28"/>
        </w:rPr>
        <w:t xml:space="preserve"> года по данным </w:t>
      </w:r>
      <w:r w:rsidR="00CA270A">
        <w:rPr>
          <w:sz w:val="28"/>
          <w:szCs w:val="28"/>
        </w:rPr>
        <w:t>У</w:t>
      </w:r>
      <w:r w:rsidRPr="009B78F0">
        <w:rPr>
          <w:sz w:val="28"/>
          <w:szCs w:val="28"/>
        </w:rPr>
        <w:t xml:space="preserve">ФНС России  по Кировской области и администрации Кикнурского муниципального округа составила </w:t>
      </w:r>
      <w:r w:rsidR="00CA270A">
        <w:rPr>
          <w:sz w:val="28"/>
          <w:szCs w:val="28"/>
        </w:rPr>
        <w:t>866,9</w:t>
      </w:r>
      <w:r w:rsidRPr="009B78F0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увеличи</w:t>
      </w:r>
      <w:r w:rsidRPr="009B78F0">
        <w:rPr>
          <w:sz w:val="28"/>
          <w:szCs w:val="28"/>
        </w:rPr>
        <w:t xml:space="preserve">лась по сравнению с началом года на </w:t>
      </w:r>
      <w:r w:rsidR="00CA270A">
        <w:rPr>
          <w:sz w:val="28"/>
          <w:szCs w:val="28"/>
        </w:rPr>
        <w:t>184,0</w:t>
      </w:r>
      <w:r w:rsidRPr="009B78F0">
        <w:rPr>
          <w:sz w:val="28"/>
          <w:szCs w:val="28"/>
        </w:rPr>
        <w:t xml:space="preserve"> тыс. рублей или </w:t>
      </w:r>
      <w:r w:rsidR="00CA270A">
        <w:rPr>
          <w:sz w:val="28"/>
          <w:szCs w:val="28"/>
        </w:rPr>
        <w:t>на 27%</w:t>
      </w:r>
      <w:r>
        <w:rPr>
          <w:sz w:val="28"/>
          <w:szCs w:val="28"/>
        </w:rPr>
        <w:t xml:space="preserve">. Наибольшая сумма недоимки по налогу на имущество физических лиц - </w:t>
      </w:r>
      <w:r w:rsidR="00F82E10">
        <w:rPr>
          <w:sz w:val="28"/>
          <w:szCs w:val="28"/>
        </w:rPr>
        <w:t>24,4</w:t>
      </w:r>
      <w:r>
        <w:rPr>
          <w:sz w:val="28"/>
          <w:szCs w:val="28"/>
        </w:rPr>
        <w:t>%, по земельному налогу с физических лиц</w:t>
      </w:r>
      <w:r w:rsidR="00F82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F82E10">
        <w:rPr>
          <w:sz w:val="28"/>
          <w:szCs w:val="28"/>
        </w:rPr>
        <w:t>35</w:t>
      </w:r>
      <w:r>
        <w:rPr>
          <w:sz w:val="28"/>
          <w:szCs w:val="28"/>
        </w:rPr>
        <w:t xml:space="preserve">%, </w:t>
      </w:r>
      <w:r w:rsidR="00F82E10">
        <w:rPr>
          <w:sz w:val="28"/>
          <w:szCs w:val="28"/>
        </w:rPr>
        <w:t>налогу, взимаемому в связи с применением упрощенной системы налогообложения</w:t>
      </w:r>
      <w:r>
        <w:rPr>
          <w:sz w:val="28"/>
          <w:szCs w:val="28"/>
        </w:rPr>
        <w:t xml:space="preserve"> - </w:t>
      </w:r>
      <w:r w:rsidR="00F82E10">
        <w:rPr>
          <w:sz w:val="28"/>
          <w:szCs w:val="28"/>
        </w:rPr>
        <w:t>14,7</w:t>
      </w:r>
      <w:r>
        <w:rPr>
          <w:sz w:val="28"/>
          <w:szCs w:val="28"/>
        </w:rPr>
        <w:t>%.</w:t>
      </w:r>
    </w:p>
    <w:p w:rsidR="00851EBC" w:rsidRPr="00B65322" w:rsidRDefault="00851EBC" w:rsidP="00C97912">
      <w:pPr>
        <w:spacing w:line="360" w:lineRule="auto"/>
        <w:jc w:val="both"/>
        <w:rPr>
          <w:sz w:val="28"/>
          <w:szCs w:val="28"/>
        </w:rPr>
      </w:pP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C97912" w:rsidRDefault="00C97912" w:rsidP="00404D1C">
      <w:pPr>
        <w:spacing w:line="360" w:lineRule="auto"/>
        <w:jc w:val="center"/>
        <w:rPr>
          <w:sz w:val="28"/>
          <w:szCs w:val="28"/>
        </w:rPr>
      </w:pPr>
    </w:p>
    <w:p w:rsidR="00C97912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</w:t>
      </w:r>
      <w:r w:rsidR="005F606C">
        <w:rPr>
          <w:sz w:val="28"/>
          <w:szCs w:val="28"/>
        </w:rPr>
        <w:t>2024</w:t>
      </w:r>
      <w:r w:rsidRPr="005E0DAC">
        <w:rPr>
          <w:sz w:val="28"/>
          <w:szCs w:val="28"/>
        </w:rPr>
        <w:t xml:space="preserve"> исполнена в объеме </w:t>
      </w:r>
      <w:r w:rsidR="00561EDE">
        <w:rPr>
          <w:b/>
          <w:sz w:val="28"/>
          <w:szCs w:val="28"/>
        </w:rPr>
        <w:t>237967,7</w:t>
      </w:r>
      <w:r w:rsidRPr="00250DC2">
        <w:rPr>
          <w:b/>
          <w:sz w:val="28"/>
          <w:szCs w:val="28"/>
        </w:rPr>
        <w:t xml:space="preserve">  тыс. рублей</w:t>
      </w:r>
      <w:r w:rsidRPr="005E0DAC">
        <w:rPr>
          <w:sz w:val="28"/>
          <w:szCs w:val="28"/>
        </w:rPr>
        <w:t xml:space="preserve">, или на </w:t>
      </w:r>
      <w:r w:rsidR="00561EDE">
        <w:rPr>
          <w:b/>
          <w:sz w:val="28"/>
          <w:szCs w:val="28"/>
        </w:rPr>
        <w:t>95,7</w:t>
      </w:r>
      <w:r w:rsidRPr="00250DC2">
        <w:rPr>
          <w:b/>
          <w:sz w:val="28"/>
          <w:szCs w:val="28"/>
        </w:rPr>
        <w:t>%</w:t>
      </w:r>
      <w:r w:rsidRPr="005E0DAC">
        <w:rPr>
          <w:sz w:val="28"/>
          <w:szCs w:val="28"/>
        </w:rPr>
        <w:t xml:space="preserve">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4818F2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561EDE">
        <w:rPr>
          <w:sz w:val="28"/>
          <w:szCs w:val="28"/>
        </w:rPr>
        <w:t>54946,4</w:t>
      </w:r>
      <w:r w:rsidR="00250DC2">
        <w:rPr>
          <w:sz w:val="28"/>
          <w:szCs w:val="28"/>
        </w:rPr>
        <w:t>тыс. рублей</w:t>
      </w:r>
      <w:r w:rsidR="006810C4">
        <w:rPr>
          <w:sz w:val="28"/>
          <w:szCs w:val="28"/>
        </w:rPr>
        <w:t xml:space="preserve"> </w:t>
      </w:r>
      <w:r w:rsidR="00561EDE">
        <w:rPr>
          <w:sz w:val="28"/>
          <w:szCs w:val="28"/>
        </w:rPr>
        <w:t>или на 30%.</w:t>
      </w:r>
    </w:p>
    <w:p w:rsidR="00C97912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673CC3">
        <w:rPr>
          <w:sz w:val="28"/>
          <w:szCs w:val="28"/>
        </w:rPr>
        <w:t>3896,0</w:t>
      </w:r>
      <w:r w:rsidRPr="003309CD">
        <w:rPr>
          <w:sz w:val="28"/>
          <w:szCs w:val="28"/>
        </w:rPr>
        <w:t xml:space="preserve"> тыс. рублей</w:t>
      </w:r>
      <w:r w:rsidRPr="00DC67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7912" w:rsidRDefault="00C97912" w:rsidP="00D06B94">
      <w:pPr>
        <w:spacing w:line="360" w:lineRule="auto"/>
        <w:ind w:firstLine="720"/>
        <w:jc w:val="both"/>
        <w:rPr>
          <w:sz w:val="28"/>
          <w:szCs w:val="28"/>
        </w:rPr>
      </w:pP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992"/>
        <w:gridCol w:w="2269"/>
        <w:gridCol w:w="2551"/>
        <w:gridCol w:w="1785"/>
      </w:tblGrid>
      <w:tr w:rsidR="00D946D5" w:rsidRPr="00F1281D" w:rsidTr="00C96AB0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C96AB0">
            <w:pPr>
              <w:jc w:val="center"/>
            </w:pPr>
            <w:r w:rsidRPr="00F1281D">
              <w:t>Раздел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96AB0" w:rsidRDefault="00C96AB0" w:rsidP="00C6685E">
            <w:pPr>
              <w:ind w:left="-62"/>
              <w:jc w:val="center"/>
            </w:pPr>
            <w:r>
              <w:t xml:space="preserve">Утверждено сводной </w:t>
            </w:r>
          </w:p>
          <w:p w:rsidR="00D946D5" w:rsidRPr="00F1281D" w:rsidRDefault="00C96AB0" w:rsidP="00C96AB0">
            <w:pPr>
              <w:ind w:left="-62"/>
              <w:jc w:val="center"/>
            </w:pPr>
            <w:r>
              <w:t>бюджетной росписью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C96AB0">
        <w:trPr>
          <w:trHeight w:val="71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248570,5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C96AB0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237967,7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F51BA2" w:rsidRDefault="00C96AB0" w:rsidP="0013065B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95,7</w:t>
            </w:r>
          </w:p>
        </w:tc>
      </w:tr>
      <w:tr w:rsidR="00D946D5" w:rsidTr="00C96AB0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57395,8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56516,8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746311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1111A4" w:rsidTr="00C96AB0">
        <w:trPr>
          <w:trHeight w:val="36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11A4" w:rsidRPr="003A67BC" w:rsidRDefault="001111A4" w:rsidP="001111A4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Default="001111A4" w:rsidP="001111A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11A4" w:rsidRPr="003A67BC" w:rsidRDefault="00C96AB0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111A4" w:rsidRPr="00C96AB0" w:rsidRDefault="00C96AB0" w:rsidP="0013065B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100,0</w:t>
            </w:r>
          </w:p>
        </w:tc>
      </w:tr>
      <w:tr w:rsidR="00D946D5" w:rsidTr="00C96AB0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7181,3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98,5</w:t>
            </w:r>
          </w:p>
        </w:tc>
      </w:tr>
      <w:tr w:rsidR="00D946D5" w:rsidTr="00C96AB0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61911,7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56744,2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 w:rsidRPr="00C96AB0">
              <w:rPr>
                <w:bCs/>
                <w:sz w:val="20"/>
                <w:szCs w:val="20"/>
              </w:rPr>
              <w:t>91,7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16874,8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16595,3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2288,90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945,2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41,3</w:t>
            </w:r>
          </w:p>
        </w:tc>
      </w:tr>
      <w:tr w:rsidR="00D946D5" w:rsidTr="00C96AB0">
        <w:trPr>
          <w:trHeight w:val="258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60877,2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59476,6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97,7</w:t>
            </w:r>
          </w:p>
        </w:tc>
      </w:tr>
      <w:tr w:rsidR="00D946D5" w:rsidTr="00C96AB0">
        <w:trPr>
          <w:trHeight w:val="449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29196,5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28251,4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96,8</w:t>
            </w:r>
          </w:p>
        </w:tc>
      </w:tr>
      <w:tr w:rsidR="00D946D5" w:rsidTr="00C96AB0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11371,8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0667" w:rsidRPr="003A67BC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11172,8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98,3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771,9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92,6</w:t>
            </w:r>
          </w:p>
        </w:tc>
      </w:tr>
      <w:tr w:rsidR="00D946D5" w:rsidTr="00C96AB0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FE20C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FE20C4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C96AB0" w:rsidP="00FE20C4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D946D5" w:rsidRPr="00C96AB0" w:rsidRDefault="00C96AB0" w:rsidP="00FE20C4">
            <w:pPr>
              <w:ind w:left="-176" w:right="-14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564BC6" w:rsidRDefault="00564BC6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C97912" w:rsidRDefault="00C97912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46111E" w:rsidRDefault="0046111E" w:rsidP="00FE20C4">
      <w:pPr>
        <w:autoSpaceDE w:val="0"/>
        <w:autoSpaceDN w:val="0"/>
        <w:adjustRightInd w:val="0"/>
        <w:ind w:firstLine="540"/>
        <w:jc w:val="center"/>
        <w:rPr>
          <w:b/>
          <w:bCs/>
          <w:color w:val="000000"/>
          <w:sz w:val="28"/>
          <w:szCs w:val="28"/>
        </w:rPr>
      </w:pPr>
    </w:p>
    <w:p w:rsidR="008226DE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t xml:space="preserve">Структура расходов бюджета муниципального </w:t>
      </w:r>
      <w:r w:rsidR="004C4CE1">
        <w:rPr>
          <w:b/>
          <w:bCs/>
          <w:color w:val="000000"/>
          <w:sz w:val="28"/>
          <w:szCs w:val="28"/>
        </w:rPr>
        <w:t>округа</w:t>
      </w:r>
      <w:r w:rsidR="008226DE" w:rsidRPr="008226DE">
        <w:rPr>
          <w:b/>
          <w:bCs/>
          <w:color w:val="000000"/>
          <w:sz w:val="28"/>
          <w:szCs w:val="28"/>
        </w:rPr>
        <w:t xml:space="preserve"> </w:t>
      </w:r>
      <w:r w:rsidR="008226DE">
        <w:rPr>
          <w:b/>
          <w:bCs/>
          <w:color w:val="000000"/>
          <w:sz w:val="28"/>
          <w:szCs w:val="28"/>
        </w:rPr>
        <w:t>в 2023</w:t>
      </w:r>
      <w:r w:rsidR="00851EBC">
        <w:rPr>
          <w:b/>
          <w:bCs/>
          <w:color w:val="000000"/>
          <w:sz w:val="28"/>
          <w:szCs w:val="28"/>
        </w:rPr>
        <w:t xml:space="preserve"> </w:t>
      </w:r>
      <w:r w:rsidR="008226DE" w:rsidRPr="00564BC6">
        <w:rPr>
          <w:b/>
          <w:bCs/>
          <w:color w:val="000000"/>
          <w:sz w:val="28"/>
          <w:szCs w:val="28"/>
        </w:rPr>
        <w:t>г</w:t>
      </w:r>
      <w:r w:rsidR="008226DE">
        <w:rPr>
          <w:b/>
          <w:bCs/>
          <w:color w:val="000000"/>
          <w:sz w:val="28"/>
          <w:szCs w:val="28"/>
        </w:rPr>
        <w:t>оду в %</w:t>
      </w:r>
    </w:p>
    <w:p w:rsidR="00D946D5" w:rsidRDefault="008226D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к общему объему </w:t>
      </w:r>
      <w:r w:rsidR="00564BC6" w:rsidRPr="00564BC6">
        <w:rPr>
          <w:b/>
          <w:bCs/>
          <w:color w:val="000000"/>
          <w:sz w:val="28"/>
          <w:szCs w:val="28"/>
        </w:rPr>
        <w:t xml:space="preserve"> </w:t>
      </w:r>
      <w:r w:rsidR="00851EBC">
        <w:rPr>
          <w:b/>
          <w:bCs/>
          <w:color w:val="000000"/>
          <w:sz w:val="28"/>
          <w:szCs w:val="28"/>
        </w:rPr>
        <w:t>бюджета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1C08" w:rsidRDefault="00C21C08" w:rsidP="00D16972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A22C35" w:rsidRDefault="00D946D5" w:rsidP="00D16972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B84D24">
        <w:rPr>
          <w:sz w:val="28"/>
          <w:szCs w:val="28"/>
        </w:rPr>
        <w:t>4</w:t>
      </w:r>
      <w:r w:rsidR="003520A8">
        <w:rPr>
          <w:sz w:val="28"/>
          <w:szCs w:val="28"/>
        </w:rPr>
        <w:t>2</w:t>
      </w:r>
      <w:r w:rsidR="00B84D24">
        <w:rPr>
          <w:sz w:val="28"/>
          <w:szCs w:val="28"/>
        </w:rPr>
        <w:t>,</w:t>
      </w:r>
      <w:r w:rsidR="00075A43">
        <w:rPr>
          <w:sz w:val="28"/>
          <w:szCs w:val="28"/>
        </w:rPr>
        <w:t>0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25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3520A8">
        <w:rPr>
          <w:sz w:val="28"/>
          <w:szCs w:val="28"/>
        </w:rPr>
        <w:t>23,8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общегосударственные вопросы</w:t>
      </w:r>
      <w:r w:rsidR="00295D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520A8">
        <w:rPr>
          <w:sz w:val="28"/>
          <w:szCs w:val="28"/>
        </w:rPr>
        <w:t>23,7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A22C35">
        <w:rPr>
          <w:sz w:val="28"/>
          <w:szCs w:val="28"/>
        </w:rPr>
        <w:t xml:space="preserve"> 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>нение бюджета</w:t>
      </w:r>
      <w:r w:rsidR="00295D6B">
        <w:rPr>
          <w:color w:val="000000"/>
          <w:sz w:val="28"/>
          <w:szCs w:val="28"/>
        </w:rPr>
        <w:t xml:space="preserve"> муниципального округа</w:t>
      </w:r>
      <w:r w:rsidRPr="00176320">
        <w:rPr>
          <w:color w:val="000000"/>
          <w:sz w:val="28"/>
          <w:szCs w:val="28"/>
        </w:rPr>
        <w:t xml:space="preserve"> в </w:t>
      </w:r>
      <w:r w:rsidR="005F606C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</w:t>
      </w:r>
      <w:r w:rsidR="008226DE">
        <w:rPr>
          <w:color w:val="000000"/>
          <w:sz w:val="28"/>
          <w:szCs w:val="28"/>
        </w:rPr>
        <w:t>7</w:t>
      </w:r>
      <w:r w:rsidR="00295D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 xml:space="preserve">, перечень которых утвержден </w:t>
      </w:r>
      <w:r w:rsidR="00295D6B">
        <w:rPr>
          <w:color w:val="000000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Кикнурского </w:t>
      </w:r>
      <w:r w:rsidR="00295D6B">
        <w:rPr>
          <w:sz w:val="28"/>
          <w:szCs w:val="28"/>
        </w:rPr>
        <w:t xml:space="preserve"> муниципального </w:t>
      </w:r>
      <w:r w:rsidR="000A1F3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 w:rsidR="00845EEA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845EE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845EEA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845EEA">
        <w:rPr>
          <w:sz w:val="28"/>
          <w:szCs w:val="28"/>
        </w:rPr>
        <w:t>83</w:t>
      </w:r>
      <w:r>
        <w:rPr>
          <w:sz w:val="28"/>
          <w:szCs w:val="28"/>
        </w:rPr>
        <w:t xml:space="preserve"> «Об утверждении перечня муниципальных программ на территории Кикнурского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Кировской области</w:t>
      </w:r>
      <w:r w:rsidR="00B45B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8226DE">
        <w:rPr>
          <w:sz w:val="28"/>
          <w:szCs w:val="28"/>
        </w:rPr>
        <w:t>245908,3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8226DE">
        <w:rPr>
          <w:color w:val="000000"/>
          <w:sz w:val="28"/>
          <w:szCs w:val="28"/>
        </w:rPr>
        <w:t>235316,4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</w:t>
      </w:r>
      <w:r w:rsidR="008226DE">
        <w:rPr>
          <w:sz w:val="28"/>
          <w:szCs w:val="28"/>
        </w:rPr>
        <w:t>95,7</w:t>
      </w:r>
      <w:r w:rsidRPr="00B9020E">
        <w:rPr>
          <w:sz w:val="28"/>
          <w:szCs w:val="28"/>
        </w:rPr>
        <w:t>%.</w:t>
      </w:r>
    </w:p>
    <w:p w:rsidR="00C21C08" w:rsidRDefault="00D946D5" w:rsidP="00C9791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9020E">
        <w:rPr>
          <w:sz w:val="28"/>
          <w:szCs w:val="28"/>
        </w:rPr>
        <w:t xml:space="preserve">  </w:t>
      </w:r>
      <w:r w:rsidR="002971F7">
        <w:rPr>
          <w:sz w:val="28"/>
          <w:szCs w:val="28"/>
        </w:rPr>
        <w:t>Расходы бюджета муниципального округа</w:t>
      </w:r>
      <w:r w:rsidR="00CD292D">
        <w:rPr>
          <w:sz w:val="28"/>
          <w:szCs w:val="28"/>
        </w:rPr>
        <w:t xml:space="preserve"> на реализацию муниципальных программ </w:t>
      </w:r>
      <w:r w:rsidR="002971F7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2971F7">
        <w:rPr>
          <w:sz w:val="28"/>
          <w:szCs w:val="28"/>
        </w:rPr>
        <w:t xml:space="preserve"> году представлен</w:t>
      </w:r>
      <w:r w:rsidR="00CD292D">
        <w:rPr>
          <w:sz w:val="28"/>
          <w:szCs w:val="28"/>
        </w:rPr>
        <w:t xml:space="preserve">ы </w:t>
      </w:r>
      <w:r w:rsidR="002971F7">
        <w:rPr>
          <w:sz w:val="28"/>
          <w:szCs w:val="28"/>
        </w:rPr>
        <w:t>в таблице:</w:t>
      </w:r>
    </w:p>
    <w:p w:rsidR="002971F7" w:rsidRPr="008F7C90" w:rsidRDefault="002971F7" w:rsidP="002971F7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10348" w:type="dxa"/>
        <w:tblInd w:w="675" w:type="dxa"/>
        <w:tblLayout w:type="fixed"/>
        <w:tblLook w:val="0000"/>
      </w:tblPr>
      <w:tblGrid>
        <w:gridCol w:w="6803"/>
        <w:gridCol w:w="1135"/>
        <w:gridCol w:w="1276"/>
        <w:gridCol w:w="1134"/>
      </w:tblGrid>
      <w:tr w:rsidR="00CD292D" w:rsidRPr="00F1281D" w:rsidTr="00F51BA2">
        <w:trPr>
          <w:trHeight w:val="1230"/>
        </w:trPr>
        <w:tc>
          <w:tcPr>
            <w:tcW w:w="680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План</w:t>
            </w:r>
          </w:p>
          <w:p w:rsidR="00CD292D" w:rsidRPr="00F1281D" w:rsidRDefault="00CD292D" w:rsidP="008226DE">
            <w:pPr>
              <w:ind w:left="-62"/>
              <w:jc w:val="center"/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D292D" w:rsidRPr="00F1281D" w:rsidRDefault="00CD292D" w:rsidP="006C4C1C">
            <w:pPr>
              <w:jc w:val="center"/>
            </w:pPr>
            <w:r w:rsidRPr="00F1281D">
              <w:t>Исполне</w:t>
            </w:r>
            <w:r>
              <w:t>-</w:t>
            </w:r>
            <w:r w:rsidRPr="00F1281D">
              <w:t>но</w:t>
            </w:r>
          </w:p>
          <w:p w:rsidR="00CD292D" w:rsidRPr="00F1281D" w:rsidRDefault="00CD292D" w:rsidP="006C4C1C">
            <w:pPr>
              <w:jc w:val="center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92D" w:rsidRPr="00F1281D" w:rsidRDefault="00CD292D" w:rsidP="006C4C1C">
            <w:pPr>
              <w:jc w:val="center"/>
            </w:pPr>
            <w:r>
              <w:t>Процент исполнения, %</w:t>
            </w:r>
          </w:p>
        </w:tc>
      </w:tr>
      <w:tr w:rsidR="00CD292D" w:rsidTr="00F51BA2">
        <w:trPr>
          <w:trHeight w:val="253"/>
        </w:trPr>
        <w:tc>
          <w:tcPr>
            <w:tcW w:w="680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8F7C90" w:rsidRDefault="00CD292D" w:rsidP="006C4C1C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3A67BC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CD292D" w:rsidP="006C4C1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292D" w:rsidTr="00F51BA2">
        <w:trPr>
          <w:trHeight w:val="33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7C20ED">
            <w:pPr>
              <w:ind w:right="-108"/>
              <w:jc w:val="center"/>
              <w:rPr>
                <w:b/>
              </w:rPr>
            </w:pPr>
            <w:r w:rsidRPr="00E03C34">
              <w:rPr>
                <w:b/>
              </w:rPr>
              <w:t>Всего расходов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245908,3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235316,4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95,7</w:t>
            </w:r>
          </w:p>
        </w:tc>
      </w:tr>
      <w:tr w:rsidR="00CD292D" w:rsidTr="00F51BA2">
        <w:trPr>
          <w:trHeight w:val="664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920EBB">
            <w:pPr>
              <w:ind w:left="-675" w:firstLine="142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"Развитие образования"</w:t>
            </w:r>
          </w:p>
          <w:p w:rsidR="00CD292D" w:rsidRPr="00E03C34" w:rsidRDefault="00CD292D" w:rsidP="00E03C34">
            <w:pPr>
              <w:ind w:right="-108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67825,8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020A6">
            <w:pPr>
              <w:ind w:left="-176" w:right="-146"/>
              <w:jc w:val="center"/>
            </w:pPr>
            <w:r>
              <w:t>66416,2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97,9</w:t>
            </w:r>
          </w:p>
        </w:tc>
      </w:tr>
      <w:tr w:rsidR="00CD292D" w:rsidTr="00F51BA2">
        <w:trPr>
          <w:trHeight w:val="366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D292D" w:rsidRPr="00E03C34" w:rsidRDefault="00CD292D" w:rsidP="00E03C34">
            <w:pPr>
              <w:ind w:right="-108"/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</w:t>
            </w:r>
            <w:r w:rsidR="006C4C1C" w:rsidRPr="00E03C34">
              <w:rPr>
                <w:color w:val="000000"/>
              </w:rPr>
              <w:t xml:space="preserve"> "</w:t>
            </w:r>
            <w:r w:rsidRPr="00E03C34">
              <w:t>Повышение эффективности реализации молодежной политики и организация отдыха и оздоровления детей и молодежи»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D292D" w:rsidRPr="00E03C34" w:rsidRDefault="006020A6" w:rsidP="006C4C1C">
            <w:pPr>
              <w:ind w:left="-176" w:right="-146"/>
              <w:jc w:val="center"/>
            </w:pPr>
            <w:r>
              <w:t>225,4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292D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469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«Развитие культуры»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020A6">
            <w:pPr>
              <w:ind w:left="-176" w:right="-146"/>
              <w:jc w:val="center"/>
            </w:pPr>
            <w:r>
              <w:t>29196,5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28251,4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96,8</w:t>
            </w:r>
          </w:p>
        </w:tc>
      </w:tr>
      <w:tr w:rsidR="006C4C1C" w:rsidTr="00F51BA2">
        <w:trPr>
          <w:trHeight w:val="42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" </w:t>
            </w:r>
            <w:r w:rsidRPr="00E03C34">
              <w:t>Социальная поддержка и социальное обслуживание граждан Кикнурского муниципального округа»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4666,3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4474,3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95,9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физической культуры и спорта"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C4C1C" w:rsidRPr="00E03C34" w:rsidRDefault="006020A6" w:rsidP="006C4C1C">
            <w:pPr>
              <w:ind w:left="-176" w:right="-146"/>
              <w:jc w:val="center"/>
            </w:pPr>
            <w:r>
              <w:t>771,9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F51BA2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92,6</w:t>
            </w:r>
          </w:p>
        </w:tc>
      </w:tr>
      <w:tr w:rsidR="006C4C1C" w:rsidTr="00EE7956">
        <w:trPr>
          <w:trHeight w:val="270"/>
        </w:trPr>
        <w:tc>
          <w:tcPr>
            <w:tcW w:w="68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 </w:t>
            </w:r>
            <w:r w:rsidRPr="00E03C34">
              <w:t>"Содействие занятиости населения Кикнурского муниципального  округа"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99,7</w:t>
            </w:r>
          </w:p>
        </w:tc>
      </w:tr>
      <w:tr w:rsidR="006C4C1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F51BA2" w:rsidRDefault="006C4C1C" w:rsidP="00E03C34">
            <w:pPr>
              <w:jc w:val="center"/>
            </w:pPr>
            <w:r w:rsidRPr="00F51BA2">
              <w:rPr>
                <w:color w:val="000000"/>
              </w:rPr>
              <w:t xml:space="preserve">Муниципальная программа Кикнурского округа </w:t>
            </w:r>
            <w:r w:rsidRPr="00F51BA2">
              <w:t>«Обеспечение безопасности и жизнедеятельности населения Кикнурского муниципального округа»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21687,4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21386,5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C4C1C" w:rsidTr="00F51BA2">
        <w:trPr>
          <w:trHeight w:val="381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"Развитие транспортной системы"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60715,7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55791,7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91,9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>Муниципальная программа Кикнурского округа "Экология и природные ресурсы"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2856,7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1497,9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52,4</w:t>
            </w:r>
          </w:p>
        </w:tc>
      </w:tr>
      <w:tr w:rsidR="006C4C1C" w:rsidTr="00F51BA2">
        <w:trPr>
          <w:trHeight w:val="35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4C1C" w:rsidRPr="00E03C34" w:rsidRDefault="006C4C1C" w:rsidP="00E03C34">
            <w:pPr>
              <w:jc w:val="center"/>
            </w:pPr>
            <w:r w:rsidRPr="00E03C34">
              <w:rPr>
                <w:color w:val="000000"/>
              </w:rPr>
              <w:t xml:space="preserve">Муниципальная программа Кикнурского округа </w:t>
            </w:r>
            <w:r w:rsidRPr="00E03C34">
              <w:t>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6396,8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</w:pPr>
            <w:r>
              <w:t>5874,8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4C1C" w:rsidRPr="00920EBB" w:rsidRDefault="006020A6" w:rsidP="006C4C1C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91,8</w:t>
            </w:r>
          </w:p>
        </w:tc>
      </w:tr>
      <w:tr w:rsidR="006020A6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020A6" w:rsidRPr="00E03C34" w:rsidRDefault="006020A6" w:rsidP="006020A6">
            <w:pPr>
              <w:ind w:left="-176" w:right="-146"/>
              <w:jc w:val="center"/>
              <w:rPr>
                <w:color w:val="000000"/>
              </w:rPr>
            </w:pPr>
            <w:r w:rsidRPr="00E03C34">
              <w:rPr>
                <w:color w:val="000000"/>
              </w:rPr>
              <w:t>Муниципальная программа Кикнурского округа "</w:t>
            </w:r>
            <w:r>
              <w:rPr>
                <w:color w:val="000000"/>
              </w:rPr>
              <w:t>Информационное общество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</w:pPr>
            <w:r>
              <w:t>84,6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84,5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20A6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99,9</w:t>
            </w:r>
          </w:p>
        </w:tc>
      </w:tr>
      <w:tr w:rsidR="00E03C34" w:rsidRPr="003A67BC" w:rsidTr="00F51BA2">
        <w:trPr>
          <w:trHeight w:val="366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3C34" w:rsidRPr="003A67BC" w:rsidRDefault="00E03C34" w:rsidP="00E03C34">
            <w:pPr>
              <w:ind w:left="-176" w:right="-146"/>
              <w:jc w:val="center"/>
              <w:rPr>
                <w:sz w:val="20"/>
                <w:szCs w:val="20"/>
              </w:rPr>
            </w:pPr>
            <w:r w:rsidRPr="00E03C34">
              <w:rPr>
                <w:color w:val="000000"/>
              </w:rPr>
              <w:t xml:space="preserve">Муниципальная программа Кикнурского округа "Развитие </w:t>
            </w:r>
            <w:r>
              <w:rPr>
                <w:color w:val="000000"/>
              </w:rPr>
              <w:t>муниципального управления</w:t>
            </w:r>
            <w:r w:rsidRPr="00E03C34">
              <w:rPr>
                <w:color w:val="000000"/>
              </w:rPr>
              <w:t>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</w:pPr>
            <w:r>
              <w:t>42100,2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41510,9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D76C8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98,6</w:t>
            </w:r>
          </w:p>
        </w:tc>
      </w:tr>
      <w:tr w:rsidR="00663839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3839" w:rsidRPr="00F84EB7" w:rsidRDefault="00663839" w:rsidP="00663839">
            <w:pPr>
              <w:jc w:val="center"/>
              <w:rPr>
                <w:color w:val="000000"/>
              </w:rPr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>
              <w:rPr>
                <w:color w:val="000000"/>
              </w:rPr>
              <w:t xml:space="preserve"> "Развитие архивного дела"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63839" w:rsidRDefault="006020A6" w:rsidP="00E03C34">
            <w:pPr>
              <w:ind w:left="-176" w:right="-146"/>
              <w:jc w:val="center"/>
            </w:pPr>
            <w:r>
              <w:t>115,8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3839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115,8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839" w:rsidRDefault="006020A6" w:rsidP="00663839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62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 xml:space="preserve">Муниципальная программа Кикнурского округа </w:t>
            </w:r>
            <w:r>
              <w:rPr>
                <w:color w:val="000000"/>
              </w:rPr>
              <w:t>"Управление муниципальными финансами"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7676,4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Cs/>
              </w:rPr>
            </w:pPr>
            <w:r>
              <w:rPr>
                <w:bCs/>
              </w:rPr>
              <w:t>7454,5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97,1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6020A6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Pr="007C20ED">
              <w:t>«</w:t>
            </w:r>
            <w:r w:rsidR="006020A6">
              <w:t>Комплексное развитие сельских территорий Кикнурского муниципального округа</w:t>
            </w:r>
            <w:r w:rsidRPr="007C20ED">
              <w:t>»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1132,5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1098,8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97,0</w:t>
            </w:r>
          </w:p>
        </w:tc>
      </w:tr>
      <w:tr w:rsidR="00E03C34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E03C34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"Противодействие коррупции в Кикнурском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муниципальном</w:t>
            </w:r>
            <w:r w:rsidR="007C20ED">
              <w:rPr>
                <w:sz w:val="28"/>
                <w:szCs w:val="28"/>
              </w:rPr>
              <w:t xml:space="preserve"> </w:t>
            </w:r>
            <w:r w:rsidR="007C20ED" w:rsidRPr="007C20ED">
              <w:t>округе"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1,7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1,7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E03C34" w:rsidRPr="003A67BC" w:rsidTr="00F51BA2">
        <w:trPr>
          <w:trHeight w:val="270"/>
        </w:trPr>
        <w:tc>
          <w:tcPr>
            <w:tcW w:w="6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3C34" w:rsidRDefault="00E03C34" w:rsidP="007C20ED">
            <w:pPr>
              <w:jc w:val="center"/>
            </w:pPr>
            <w:r w:rsidRPr="00F84EB7">
              <w:rPr>
                <w:color w:val="000000"/>
              </w:rPr>
              <w:t>Муниципальная программа Кикнурского округа</w:t>
            </w:r>
            <w:r w:rsidR="007C20ED">
              <w:rPr>
                <w:color w:val="000000"/>
              </w:rPr>
              <w:t xml:space="preserve"> </w:t>
            </w:r>
            <w:r w:rsidR="007C20ED" w:rsidRPr="007C20ED">
              <w:t>"Профилактика правонарушений в Кикнурском муниципальном округе"</w:t>
            </w:r>
            <w:r w:rsidR="007C20E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3C34" w:rsidRPr="00920EBB" w:rsidRDefault="006020A6" w:rsidP="00E03C34">
            <w:pPr>
              <w:ind w:left="-176" w:right="-146"/>
              <w:jc w:val="center"/>
            </w:pPr>
            <w:r>
              <w:t>362,1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Cs/>
              </w:rPr>
            </w:pPr>
            <w:r>
              <w:rPr>
                <w:bCs/>
              </w:rPr>
              <w:t>330,2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3C34" w:rsidRPr="00920EBB" w:rsidRDefault="006020A6" w:rsidP="00E03C34">
            <w:pPr>
              <w:ind w:right="-14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91,2</w:t>
            </w:r>
          </w:p>
        </w:tc>
      </w:tr>
    </w:tbl>
    <w:p w:rsidR="00C21C08" w:rsidRDefault="00D76C89" w:rsidP="00851EBC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расходов бюджета отчетного года </w:t>
      </w:r>
      <w:r w:rsidR="00EE7956">
        <w:rPr>
          <w:sz w:val="28"/>
          <w:szCs w:val="28"/>
        </w:rPr>
        <w:t>по программному принципу из 1</w:t>
      </w:r>
      <w:r w:rsidR="005876DB">
        <w:rPr>
          <w:sz w:val="28"/>
          <w:szCs w:val="28"/>
        </w:rPr>
        <w:t>7</w:t>
      </w:r>
      <w:r w:rsidR="00EE7956">
        <w:rPr>
          <w:sz w:val="28"/>
          <w:szCs w:val="28"/>
        </w:rPr>
        <w:t xml:space="preserve"> муниципальных программ -   6 программ социальной направленности с объемами произведенных расходов </w:t>
      </w:r>
      <w:r w:rsidR="005876DB">
        <w:rPr>
          <w:sz w:val="28"/>
          <w:szCs w:val="28"/>
        </w:rPr>
        <w:t>100169,1</w:t>
      </w:r>
      <w:r w:rsidR="00EE7956">
        <w:rPr>
          <w:sz w:val="28"/>
          <w:szCs w:val="28"/>
        </w:rPr>
        <w:t xml:space="preserve"> тыс.рублей (</w:t>
      </w:r>
      <w:r w:rsidR="005876DB">
        <w:rPr>
          <w:sz w:val="28"/>
          <w:szCs w:val="28"/>
        </w:rPr>
        <w:t>42,6</w:t>
      </w:r>
      <w:r w:rsidR="00EE7956">
        <w:rPr>
          <w:sz w:val="28"/>
          <w:szCs w:val="28"/>
        </w:rPr>
        <w:t xml:space="preserve">%); 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 программы по расходам на поддержку отраслей экономики в сумме </w:t>
      </w:r>
      <w:r w:rsidR="005876DB">
        <w:rPr>
          <w:sz w:val="28"/>
          <w:szCs w:val="28"/>
        </w:rPr>
        <w:t>61666,5</w:t>
      </w:r>
      <w:r w:rsidR="00EE7956">
        <w:rPr>
          <w:sz w:val="28"/>
          <w:szCs w:val="28"/>
        </w:rPr>
        <w:t xml:space="preserve"> тыс.рублей (26,</w:t>
      </w:r>
      <w:r w:rsidR="005876DB">
        <w:rPr>
          <w:sz w:val="28"/>
          <w:szCs w:val="28"/>
        </w:rPr>
        <w:t>2</w:t>
      </w:r>
      <w:r w:rsidR="00EE7956">
        <w:rPr>
          <w:sz w:val="28"/>
          <w:szCs w:val="28"/>
        </w:rPr>
        <w:t xml:space="preserve">%) и 9 программ  по расходам общего характера в сумме </w:t>
      </w:r>
      <w:r w:rsidR="005876DB">
        <w:rPr>
          <w:sz w:val="28"/>
          <w:szCs w:val="28"/>
        </w:rPr>
        <w:t>73480,8</w:t>
      </w:r>
      <w:r w:rsidR="00EE7956">
        <w:rPr>
          <w:sz w:val="28"/>
          <w:szCs w:val="28"/>
        </w:rPr>
        <w:t xml:space="preserve"> тыс.рублей (3</w:t>
      </w:r>
      <w:r w:rsidR="005876DB">
        <w:rPr>
          <w:sz w:val="28"/>
          <w:szCs w:val="28"/>
        </w:rPr>
        <w:t>1</w:t>
      </w:r>
      <w:r w:rsidR="00EE7956">
        <w:rPr>
          <w:sz w:val="28"/>
          <w:szCs w:val="28"/>
        </w:rPr>
        <w:t>,2%).</w:t>
      </w:r>
    </w:p>
    <w:p w:rsidR="00C21C08" w:rsidRDefault="00C21C08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Pr="004B73F1">
        <w:rPr>
          <w:sz w:val="28"/>
          <w:szCs w:val="28"/>
        </w:rPr>
        <w:t xml:space="preserve"> за </w:t>
      </w:r>
      <w:r w:rsidR="005F606C">
        <w:rPr>
          <w:sz w:val="28"/>
          <w:szCs w:val="28"/>
        </w:rPr>
        <w:t>2023</w:t>
      </w:r>
      <w:r w:rsidR="00EE7956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B67A98">
        <w:rPr>
          <w:sz w:val="28"/>
          <w:szCs w:val="28"/>
        </w:rPr>
        <w:t>40</w:t>
      </w:r>
      <w:r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95090,4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69AE">
        <w:rPr>
          <w:sz w:val="28"/>
          <w:szCs w:val="28"/>
        </w:rPr>
        <w:t xml:space="preserve"> оплат</w:t>
      </w:r>
      <w:r w:rsidR="00EE7956">
        <w:rPr>
          <w:sz w:val="28"/>
          <w:szCs w:val="28"/>
        </w:rPr>
        <w:t>у</w:t>
      </w:r>
      <w:r w:rsidR="003F69AE">
        <w:rPr>
          <w:sz w:val="28"/>
          <w:szCs w:val="28"/>
        </w:rPr>
        <w:t xml:space="preserve"> работ, </w:t>
      </w:r>
      <w:r w:rsidR="008F43A7">
        <w:rPr>
          <w:sz w:val="28"/>
          <w:szCs w:val="28"/>
        </w:rPr>
        <w:t xml:space="preserve"> услуг – </w:t>
      </w:r>
      <w:r w:rsidR="00E34991">
        <w:rPr>
          <w:sz w:val="28"/>
          <w:szCs w:val="28"/>
        </w:rPr>
        <w:t>34,</w:t>
      </w:r>
      <w:r w:rsidR="00B67A98">
        <w:rPr>
          <w:sz w:val="28"/>
          <w:szCs w:val="28"/>
        </w:rPr>
        <w:t>3</w:t>
      </w:r>
      <w:r w:rsidR="008F43A7">
        <w:rPr>
          <w:sz w:val="28"/>
          <w:szCs w:val="28"/>
        </w:rPr>
        <w:t xml:space="preserve"> % (</w:t>
      </w:r>
      <w:r w:rsidR="00B67A98">
        <w:rPr>
          <w:sz w:val="28"/>
          <w:szCs w:val="28"/>
        </w:rPr>
        <w:t>81679,8</w:t>
      </w:r>
      <w:r w:rsidR="008F43A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  <w:r w:rsidRPr="005E0DAC">
        <w:rPr>
          <w:sz w:val="28"/>
          <w:szCs w:val="28"/>
        </w:rPr>
        <w:t xml:space="preserve"> 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 xml:space="preserve">В </w:t>
      </w:r>
      <w:r w:rsidR="005F606C">
        <w:rPr>
          <w:sz w:val="28"/>
          <w:szCs w:val="28"/>
        </w:rPr>
        <w:t>2023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7F1C2C">
        <w:rPr>
          <w:sz w:val="28"/>
          <w:szCs w:val="28"/>
        </w:rPr>
        <w:t>39533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7F1C2C">
        <w:rPr>
          <w:sz w:val="28"/>
          <w:szCs w:val="28"/>
        </w:rPr>
        <w:t>39588,4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3A52D9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б</w:t>
      </w:r>
      <w:r w:rsidR="00D946D5" w:rsidRPr="00020AB9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="00D946D5" w:rsidRPr="00020AB9">
        <w:rPr>
          <w:sz w:val="28"/>
          <w:szCs w:val="28"/>
        </w:rPr>
        <w:t xml:space="preserve"> ассигновани</w:t>
      </w:r>
      <w:r w:rsidR="00504101">
        <w:rPr>
          <w:sz w:val="28"/>
          <w:szCs w:val="28"/>
        </w:rPr>
        <w:t>й</w:t>
      </w:r>
      <w:r w:rsidR="00D946D5" w:rsidRPr="00020AB9">
        <w:rPr>
          <w:sz w:val="28"/>
          <w:szCs w:val="28"/>
        </w:rPr>
        <w:t xml:space="preserve"> резервного фонда администрации </w:t>
      </w:r>
      <w:r w:rsidR="00AD7737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020AB9">
        <w:rPr>
          <w:sz w:val="28"/>
          <w:szCs w:val="28"/>
        </w:rPr>
        <w:t xml:space="preserve">     </w:t>
      </w:r>
      <w:r w:rsidR="007F1C2C">
        <w:rPr>
          <w:sz w:val="28"/>
          <w:szCs w:val="28"/>
        </w:rPr>
        <w:t>100,0</w:t>
      </w:r>
      <w:r>
        <w:rPr>
          <w:sz w:val="28"/>
          <w:szCs w:val="28"/>
        </w:rPr>
        <w:t xml:space="preserve"> тыс. рублей</w:t>
      </w:r>
      <w:r w:rsidR="00D946D5">
        <w:rPr>
          <w:sz w:val="28"/>
          <w:szCs w:val="28"/>
        </w:rPr>
        <w:t>.</w:t>
      </w:r>
    </w:p>
    <w:p w:rsidR="00D946D5" w:rsidRDefault="00851EBC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все резервы, бюджету округа удалось исполнить все предъявленные обязательства. </w:t>
      </w:r>
      <w:r w:rsidR="00D946D5" w:rsidRPr="004B73F1">
        <w:rPr>
          <w:sz w:val="28"/>
          <w:szCs w:val="28"/>
        </w:rPr>
        <w:t xml:space="preserve">На </w:t>
      </w:r>
      <w:r w:rsidR="00D946D5">
        <w:rPr>
          <w:sz w:val="28"/>
          <w:szCs w:val="28"/>
        </w:rPr>
        <w:t xml:space="preserve">1 января </w:t>
      </w:r>
      <w:r w:rsidR="005F606C">
        <w:rPr>
          <w:sz w:val="28"/>
          <w:szCs w:val="28"/>
        </w:rPr>
        <w:t>2024</w:t>
      </w:r>
      <w:r w:rsidR="00D946D5">
        <w:rPr>
          <w:sz w:val="28"/>
          <w:szCs w:val="28"/>
        </w:rPr>
        <w:t xml:space="preserve"> года</w:t>
      </w:r>
      <w:r w:rsidR="00D946D5"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="00D946D5" w:rsidRPr="004B73F1">
        <w:rPr>
          <w:sz w:val="28"/>
          <w:szCs w:val="28"/>
        </w:rPr>
        <w:t xml:space="preserve"> кредитор</w:t>
      </w:r>
      <w:r w:rsidR="00D946D5"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 w:rsidR="00D946D5"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 w:rsidR="00D946D5">
        <w:rPr>
          <w:sz w:val="28"/>
          <w:szCs w:val="28"/>
        </w:rPr>
        <w:t xml:space="preserve"> по </w:t>
      </w:r>
      <w:r w:rsidR="00D946D5" w:rsidRPr="004B73F1">
        <w:rPr>
          <w:sz w:val="28"/>
          <w:szCs w:val="28"/>
        </w:rPr>
        <w:t xml:space="preserve"> бюджету</w:t>
      </w:r>
      <w:r w:rsidR="00D946D5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 w:rsidR="00D946D5"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="00D946D5"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кредиты и муниципальные гарантии</w:t>
      </w:r>
      <w:r w:rsidR="00EF29EC">
        <w:rPr>
          <w:sz w:val="28"/>
          <w:szCs w:val="28"/>
        </w:rPr>
        <w:t xml:space="preserve"> в </w:t>
      </w:r>
      <w:r w:rsidR="005F606C">
        <w:rPr>
          <w:sz w:val="28"/>
          <w:szCs w:val="28"/>
        </w:rPr>
        <w:t>2023</w:t>
      </w:r>
      <w:r w:rsidR="00EF29EC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не предоставлялись. Муниципальный долг </w:t>
      </w:r>
      <w:r w:rsidR="00F64BCF">
        <w:rPr>
          <w:sz w:val="28"/>
          <w:szCs w:val="28"/>
        </w:rPr>
        <w:t xml:space="preserve"> </w:t>
      </w:r>
      <w:r w:rsidR="00EF29EC">
        <w:rPr>
          <w:sz w:val="28"/>
          <w:szCs w:val="28"/>
        </w:rPr>
        <w:t xml:space="preserve"> муниципального </w:t>
      </w:r>
      <w:r w:rsidR="004C4CE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на 01.01.</w:t>
      </w:r>
      <w:r w:rsidR="005F606C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B96424">
        <w:rPr>
          <w:sz w:val="28"/>
          <w:szCs w:val="28"/>
        </w:rPr>
        <w:t>- 2000,0 тыс. рублей</w:t>
      </w:r>
      <w:r w:rsidRPr="00F64BCF">
        <w:rPr>
          <w:sz w:val="28"/>
          <w:szCs w:val="28"/>
        </w:rPr>
        <w:t>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D7F" w:rsidRDefault="00283D7F">
      <w:r>
        <w:separator/>
      </w:r>
    </w:p>
  </w:endnote>
  <w:endnote w:type="continuationSeparator" w:id="1">
    <w:p w:rsidR="00283D7F" w:rsidRDefault="00283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FBF" w:rsidRDefault="00EF3FBF" w:rsidP="00F948B4">
    <w:pPr>
      <w:pStyle w:val="ab"/>
      <w:framePr w:wrap="auto" w:vAnchor="text" w:hAnchor="page" w:x="11242" w:y="-13"/>
      <w:rPr>
        <w:rStyle w:val="ad"/>
      </w:rPr>
    </w:pPr>
  </w:p>
  <w:p w:rsidR="00EF3FBF" w:rsidRDefault="003634E0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EF3FB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71CBD">
      <w:rPr>
        <w:rStyle w:val="ad"/>
        <w:noProof/>
      </w:rPr>
      <w:t>2</w:t>
    </w:r>
    <w:r>
      <w:rPr>
        <w:rStyle w:val="ad"/>
      </w:rPr>
      <w:fldChar w:fldCharType="end"/>
    </w:r>
  </w:p>
  <w:p w:rsidR="00EF3FBF" w:rsidRDefault="00EF3FBF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D7F" w:rsidRDefault="00283D7F">
      <w:r>
        <w:separator/>
      </w:r>
    </w:p>
  </w:footnote>
  <w:footnote w:type="continuationSeparator" w:id="1">
    <w:p w:rsidR="00283D7F" w:rsidRDefault="00283D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defaultTabStop w:val="708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4D9"/>
    <w:rsid w:val="00000609"/>
    <w:rsid w:val="0000087F"/>
    <w:rsid w:val="00001F0E"/>
    <w:rsid w:val="0000378A"/>
    <w:rsid w:val="0000412F"/>
    <w:rsid w:val="00004153"/>
    <w:rsid w:val="000046D2"/>
    <w:rsid w:val="000053F3"/>
    <w:rsid w:val="00005CDA"/>
    <w:rsid w:val="0000604E"/>
    <w:rsid w:val="00010073"/>
    <w:rsid w:val="00013055"/>
    <w:rsid w:val="000134F2"/>
    <w:rsid w:val="000135A4"/>
    <w:rsid w:val="0001727E"/>
    <w:rsid w:val="000175BE"/>
    <w:rsid w:val="00017DF4"/>
    <w:rsid w:val="00017F90"/>
    <w:rsid w:val="00020AB9"/>
    <w:rsid w:val="0002113E"/>
    <w:rsid w:val="00021279"/>
    <w:rsid w:val="00025A86"/>
    <w:rsid w:val="00025C89"/>
    <w:rsid w:val="00026C13"/>
    <w:rsid w:val="00027297"/>
    <w:rsid w:val="00032B0C"/>
    <w:rsid w:val="000357CF"/>
    <w:rsid w:val="0003668D"/>
    <w:rsid w:val="00036B17"/>
    <w:rsid w:val="0003783F"/>
    <w:rsid w:val="000401FA"/>
    <w:rsid w:val="000410FD"/>
    <w:rsid w:val="00041D34"/>
    <w:rsid w:val="0004373F"/>
    <w:rsid w:val="00043A33"/>
    <w:rsid w:val="00043ABC"/>
    <w:rsid w:val="00045FC5"/>
    <w:rsid w:val="000474EA"/>
    <w:rsid w:val="000500A0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062"/>
    <w:rsid w:val="00065BA3"/>
    <w:rsid w:val="0006600B"/>
    <w:rsid w:val="00066734"/>
    <w:rsid w:val="00067389"/>
    <w:rsid w:val="00067821"/>
    <w:rsid w:val="000705F8"/>
    <w:rsid w:val="000736FB"/>
    <w:rsid w:val="0007386F"/>
    <w:rsid w:val="00075A43"/>
    <w:rsid w:val="000768B3"/>
    <w:rsid w:val="00082584"/>
    <w:rsid w:val="000837EA"/>
    <w:rsid w:val="000858B4"/>
    <w:rsid w:val="00086EA2"/>
    <w:rsid w:val="000926BE"/>
    <w:rsid w:val="000942EE"/>
    <w:rsid w:val="000948A3"/>
    <w:rsid w:val="00096562"/>
    <w:rsid w:val="00096D39"/>
    <w:rsid w:val="000973E2"/>
    <w:rsid w:val="000976A6"/>
    <w:rsid w:val="000979CD"/>
    <w:rsid w:val="000A0577"/>
    <w:rsid w:val="000A0F32"/>
    <w:rsid w:val="000A1F3A"/>
    <w:rsid w:val="000A2365"/>
    <w:rsid w:val="000A26D3"/>
    <w:rsid w:val="000A2BA6"/>
    <w:rsid w:val="000A3218"/>
    <w:rsid w:val="000A4150"/>
    <w:rsid w:val="000A5ADE"/>
    <w:rsid w:val="000A6D8F"/>
    <w:rsid w:val="000A6FC2"/>
    <w:rsid w:val="000A7DBE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5CC6"/>
    <w:rsid w:val="000D7B05"/>
    <w:rsid w:val="000E0D95"/>
    <w:rsid w:val="000E147B"/>
    <w:rsid w:val="000E1CB9"/>
    <w:rsid w:val="000E43D4"/>
    <w:rsid w:val="000E49A8"/>
    <w:rsid w:val="000E76AC"/>
    <w:rsid w:val="000F006F"/>
    <w:rsid w:val="000F0B40"/>
    <w:rsid w:val="000F2168"/>
    <w:rsid w:val="000F2474"/>
    <w:rsid w:val="000F2680"/>
    <w:rsid w:val="000F2B1A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6C0"/>
    <w:rsid w:val="000F79AB"/>
    <w:rsid w:val="0010105C"/>
    <w:rsid w:val="0010153F"/>
    <w:rsid w:val="0010318C"/>
    <w:rsid w:val="001032A0"/>
    <w:rsid w:val="001034AE"/>
    <w:rsid w:val="00103CD0"/>
    <w:rsid w:val="00105E32"/>
    <w:rsid w:val="00107286"/>
    <w:rsid w:val="00107B5C"/>
    <w:rsid w:val="001105DD"/>
    <w:rsid w:val="001111A4"/>
    <w:rsid w:val="00111CAC"/>
    <w:rsid w:val="00112869"/>
    <w:rsid w:val="00112F7C"/>
    <w:rsid w:val="001135BB"/>
    <w:rsid w:val="00113685"/>
    <w:rsid w:val="00113730"/>
    <w:rsid w:val="00114515"/>
    <w:rsid w:val="00114690"/>
    <w:rsid w:val="00116A3C"/>
    <w:rsid w:val="0011724A"/>
    <w:rsid w:val="00121B1D"/>
    <w:rsid w:val="00122265"/>
    <w:rsid w:val="0012382A"/>
    <w:rsid w:val="0013035B"/>
    <w:rsid w:val="0013065B"/>
    <w:rsid w:val="00130B61"/>
    <w:rsid w:val="001319C3"/>
    <w:rsid w:val="00133CD7"/>
    <w:rsid w:val="00134DC2"/>
    <w:rsid w:val="0013714F"/>
    <w:rsid w:val="00137B1C"/>
    <w:rsid w:val="0014002D"/>
    <w:rsid w:val="00140F50"/>
    <w:rsid w:val="00141660"/>
    <w:rsid w:val="00141EEA"/>
    <w:rsid w:val="00142913"/>
    <w:rsid w:val="0014311D"/>
    <w:rsid w:val="0014318A"/>
    <w:rsid w:val="0014326B"/>
    <w:rsid w:val="0014414A"/>
    <w:rsid w:val="0014442E"/>
    <w:rsid w:val="00146197"/>
    <w:rsid w:val="0015034C"/>
    <w:rsid w:val="0015068F"/>
    <w:rsid w:val="0015455B"/>
    <w:rsid w:val="00154627"/>
    <w:rsid w:val="001549A6"/>
    <w:rsid w:val="001606D6"/>
    <w:rsid w:val="001677DA"/>
    <w:rsid w:val="001711F6"/>
    <w:rsid w:val="00171CBD"/>
    <w:rsid w:val="001720FA"/>
    <w:rsid w:val="00173901"/>
    <w:rsid w:val="001745DD"/>
    <w:rsid w:val="00174F44"/>
    <w:rsid w:val="00175844"/>
    <w:rsid w:val="001760BE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0BEE"/>
    <w:rsid w:val="001A241B"/>
    <w:rsid w:val="001A2A09"/>
    <w:rsid w:val="001A4CAC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C7157"/>
    <w:rsid w:val="001D01C1"/>
    <w:rsid w:val="001D0D83"/>
    <w:rsid w:val="001D3265"/>
    <w:rsid w:val="001D33C9"/>
    <w:rsid w:val="001D3BFF"/>
    <w:rsid w:val="001D462C"/>
    <w:rsid w:val="001D4A84"/>
    <w:rsid w:val="001D6202"/>
    <w:rsid w:val="001D635D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55EB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1F7C4B"/>
    <w:rsid w:val="00200274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200"/>
    <w:rsid w:val="002154D0"/>
    <w:rsid w:val="00216C1D"/>
    <w:rsid w:val="002210EA"/>
    <w:rsid w:val="002220DF"/>
    <w:rsid w:val="00222E7D"/>
    <w:rsid w:val="00223285"/>
    <w:rsid w:val="0022454D"/>
    <w:rsid w:val="00224E59"/>
    <w:rsid w:val="002254CB"/>
    <w:rsid w:val="00226CDD"/>
    <w:rsid w:val="0022747F"/>
    <w:rsid w:val="00230879"/>
    <w:rsid w:val="00231B1F"/>
    <w:rsid w:val="00232680"/>
    <w:rsid w:val="002335A6"/>
    <w:rsid w:val="00234592"/>
    <w:rsid w:val="0023542E"/>
    <w:rsid w:val="002355F1"/>
    <w:rsid w:val="002365A4"/>
    <w:rsid w:val="002369B5"/>
    <w:rsid w:val="00236B3B"/>
    <w:rsid w:val="00236D6B"/>
    <w:rsid w:val="00236DAB"/>
    <w:rsid w:val="00240BE4"/>
    <w:rsid w:val="00243065"/>
    <w:rsid w:val="002441B5"/>
    <w:rsid w:val="0024448C"/>
    <w:rsid w:val="00245FF2"/>
    <w:rsid w:val="00246F03"/>
    <w:rsid w:val="00247906"/>
    <w:rsid w:val="0025058C"/>
    <w:rsid w:val="00250A98"/>
    <w:rsid w:val="00250DC2"/>
    <w:rsid w:val="0025279D"/>
    <w:rsid w:val="0025301B"/>
    <w:rsid w:val="00253793"/>
    <w:rsid w:val="00253EA7"/>
    <w:rsid w:val="002548BF"/>
    <w:rsid w:val="002610B7"/>
    <w:rsid w:val="002624CE"/>
    <w:rsid w:val="00265838"/>
    <w:rsid w:val="0026656D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2AAB"/>
    <w:rsid w:val="00283317"/>
    <w:rsid w:val="0028352B"/>
    <w:rsid w:val="00283D7F"/>
    <w:rsid w:val="00283DE4"/>
    <w:rsid w:val="002858F9"/>
    <w:rsid w:val="00285FCA"/>
    <w:rsid w:val="00290590"/>
    <w:rsid w:val="002934A6"/>
    <w:rsid w:val="002946FF"/>
    <w:rsid w:val="00295B2C"/>
    <w:rsid w:val="00295D6B"/>
    <w:rsid w:val="00296EC3"/>
    <w:rsid w:val="002971F7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17BB"/>
    <w:rsid w:val="002C348E"/>
    <w:rsid w:val="002C3701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5204"/>
    <w:rsid w:val="002D6318"/>
    <w:rsid w:val="002E0667"/>
    <w:rsid w:val="002E0AD1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2F74E9"/>
    <w:rsid w:val="00301E7C"/>
    <w:rsid w:val="00302ED6"/>
    <w:rsid w:val="00303A29"/>
    <w:rsid w:val="00304285"/>
    <w:rsid w:val="003042D8"/>
    <w:rsid w:val="003042E0"/>
    <w:rsid w:val="00305ADD"/>
    <w:rsid w:val="00307916"/>
    <w:rsid w:val="00307CF3"/>
    <w:rsid w:val="003106BA"/>
    <w:rsid w:val="00310FCB"/>
    <w:rsid w:val="00312BD6"/>
    <w:rsid w:val="0031378B"/>
    <w:rsid w:val="0031456F"/>
    <w:rsid w:val="00314771"/>
    <w:rsid w:val="00315273"/>
    <w:rsid w:val="00315450"/>
    <w:rsid w:val="0031749C"/>
    <w:rsid w:val="00317A98"/>
    <w:rsid w:val="00317FD4"/>
    <w:rsid w:val="0032322E"/>
    <w:rsid w:val="00324908"/>
    <w:rsid w:val="00324D10"/>
    <w:rsid w:val="0032678D"/>
    <w:rsid w:val="00326C89"/>
    <w:rsid w:val="0032745D"/>
    <w:rsid w:val="00327DE4"/>
    <w:rsid w:val="0033053A"/>
    <w:rsid w:val="003309CD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315"/>
    <w:rsid w:val="0035184C"/>
    <w:rsid w:val="003520A8"/>
    <w:rsid w:val="003524DD"/>
    <w:rsid w:val="00352C8D"/>
    <w:rsid w:val="00353637"/>
    <w:rsid w:val="00353E18"/>
    <w:rsid w:val="003548D4"/>
    <w:rsid w:val="00355AA9"/>
    <w:rsid w:val="003577B8"/>
    <w:rsid w:val="00357BC9"/>
    <w:rsid w:val="003619AB"/>
    <w:rsid w:val="00361E12"/>
    <w:rsid w:val="003634E0"/>
    <w:rsid w:val="0036461D"/>
    <w:rsid w:val="003649B1"/>
    <w:rsid w:val="003659EC"/>
    <w:rsid w:val="003661E3"/>
    <w:rsid w:val="00366FA3"/>
    <w:rsid w:val="00367066"/>
    <w:rsid w:val="00367D44"/>
    <w:rsid w:val="00370F22"/>
    <w:rsid w:val="0037300B"/>
    <w:rsid w:val="00373222"/>
    <w:rsid w:val="00374C63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9B2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52D9"/>
    <w:rsid w:val="003A5554"/>
    <w:rsid w:val="003A67BC"/>
    <w:rsid w:val="003A6E53"/>
    <w:rsid w:val="003A70AA"/>
    <w:rsid w:val="003B033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5E14"/>
    <w:rsid w:val="003C5EF3"/>
    <w:rsid w:val="003C6418"/>
    <w:rsid w:val="003C6A59"/>
    <w:rsid w:val="003C7C7A"/>
    <w:rsid w:val="003D0579"/>
    <w:rsid w:val="003D0F5B"/>
    <w:rsid w:val="003D1FF7"/>
    <w:rsid w:val="003D5955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1DB5"/>
    <w:rsid w:val="003F2BC2"/>
    <w:rsid w:val="003F3E0A"/>
    <w:rsid w:val="003F4089"/>
    <w:rsid w:val="003F4449"/>
    <w:rsid w:val="003F69AE"/>
    <w:rsid w:val="00400A06"/>
    <w:rsid w:val="00400C85"/>
    <w:rsid w:val="00401F47"/>
    <w:rsid w:val="00402F9A"/>
    <w:rsid w:val="0040357A"/>
    <w:rsid w:val="00403587"/>
    <w:rsid w:val="0040403A"/>
    <w:rsid w:val="00404D1C"/>
    <w:rsid w:val="00404DC2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6DE"/>
    <w:rsid w:val="00415C7E"/>
    <w:rsid w:val="004169D1"/>
    <w:rsid w:val="004227C3"/>
    <w:rsid w:val="00423C52"/>
    <w:rsid w:val="00424574"/>
    <w:rsid w:val="00427A8E"/>
    <w:rsid w:val="004319F2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11E"/>
    <w:rsid w:val="00461C5F"/>
    <w:rsid w:val="004635C6"/>
    <w:rsid w:val="00463CB5"/>
    <w:rsid w:val="00464A7E"/>
    <w:rsid w:val="00464C26"/>
    <w:rsid w:val="00465D3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18F2"/>
    <w:rsid w:val="004825B0"/>
    <w:rsid w:val="004844D6"/>
    <w:rsid w:val="00484A41"/>
    <w:rsid w:val="004850C0"/>
    <w:rsid w:val="00485FE1"/>
    <w:rsid w:val="004901F4"/>
    <w:rsid w:val="00490717"/>
    <w:rsid w:val="004915F7"/>
    <w:rsid w:val="004924F3"/>
    <w:rsid w:val="00492ABD"/>
    <w:rsid w:val="00493667"/>
    <w:rsid w:val="00496BA6"/>
    <w:rsid w:val="00496C63"/>
    <w:rsid w:val="00497190"/>
    <w:rsid w:val="004A024D"/>
    <w:rsid w:val="004A099E"/>
    <w:rsid w:val="004A0F4B"/>
    <w:rsid w:val="004A17A9"/>
    <w:rsid w:val="004A27F9"/>
    <w:rsid w:val="004A2A20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466F"/>
    <w:rsid w:val="004B53C7"/>
    <w:rsid w:val="004B5B91"/>
    <w:rsid w:val="004B5E97"/>
    <w:rsid w:val="004B67DA"/>
    <w:rsid w:val="004B73F1"/>
    <w:rsid w:val="004C0A0D"/>
    <w:rsid w:val="004C266A"/>
    <w:rsid w:val="004C3D39"/>
    <w:rsid w:val="004C3F59"/>
    <w:rsid w:val="004C472E"/>
    <w:rsid w:val="004C4CE1"/>
    <w:rsid w:val="004C4DCE"/>
    <w:rsid w:val="004C6E17"/>
    <w:rsid w:val="004C7EB7"/>
    <w:rsid w:val="004D1E55"/>
    <w:rsid w:val="004D4874"/>
    <w:rsid w:val="004D5CED"/>
    <w:rsid w:val="004D7D9E"/>
    <w:rsid w:val="004D7FB7"/>
    <w:rsid w:val="004E019E"/>
    <w:rsid w:val="004E1336"/>
    <w:rsid w:val="004E3255"/>
    <w:rsid w:val="004E394D"/>
    <w:rsid w:val="004E5A64"/>
    <w:rsid w:val="004E7469"/>
    <w:rsid w:val="004E7DC6"/>
    <w:rsid w:val="004F0942"/>
    <w:rsid w:val="004F0DB3"/>
    <w:rsid w:val="004F2D4B"/>
    <w:rsid w:val="004F3C71"/>
    <w:rsid w:val="004F46F7"/>
    <w:rsid w:val="004F5DDB"/>
    <w:rsid w:val="004F6277"/>
    <w:rsid w:val="004F6DF2"/>
    <w:rsid w:val="004F72AB"/>
    <w:rsid w:val="00501EFF"/>
    <w:rsid w:val="00504101"/>
    <w:rsid w:val="00504BE7"/>
    <w:rsid w:val="00504DF0"/>
    <w:rsid w:val="00505D0A"/>
    <w:rsid w:val="005078D2"/>
    <w:rsid w:val="005113AA"/>
    <w:rsid w:val="005126E2"/>
    <w:rsid w:val="00512824"/>
    <w:rsid w:val="00514498"/>
    <w:rsid w:val="005154AC"/>
    <w:rsid w:val="005154C9"/>
    <w:rsid w:val="00515D23"/>
    <w:rsid w:val="00516FE6"/>
    <w:rsid w:val="00517AD2"/>
    <w:rsid w:val="00517BBC"/>
    <w:rsid w:val="005201E0"/>
    <w:rsid w:val="00522A34"/>
    <w:rsid w:val="005248B2"/>
    <w:rsid w:val="00525A3D"/>
    <w:rsid w:val="00527781"/>
    <w:rsid w:val="00530081"/>
    <w:rsid w:val="00530409"/>
    <w:rsid w:val="00530ED0"/>
    <w:rsid w:val="00531953"/>
    <w:rsid w:val="00533654"/>
    <w:rsid w:val="00533FBC"/>
    <w:rsid w:val="005340F6"/>
    <w:rsid w:val="005341AE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424B"/>
    <w:rsid w:val="00555610"/>
    <w:rsid w:val="00555FB9"/>
    <w:rsid w:val="005565EE"/>
    <w:rsid w:val="00557F80"/>
    <w:rsid w:val="00560A6D"/>
    <w:rsid w:val="0056199E"/>
    <w:rsid w:val="00561ED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655C"/>
    <w:rsid w:val="005876DB"/>
    <w:rsid w:val="00587C3A"/>
    <w:rsid w:val="005912E6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2FB3"/>
    <w:rsid w:val="005B2FEB"/>
    <w:rsid w:val="005B3C61"/>
    <w:rsid w:val="005B425A"/>
    <w:rsid w:val="005B4365"/>
    <w:rsid w:val="005B4D49"/>
    <w:rsid w:val="005B4F0C"/>
    <w:rsid w:val="005B58D7"/>
    <w:rsid w:val="005B5D75"/>
    <w:rsid w:val="005B5E8C"/>
    <w:rsid w:val="005B6DB0"/>
    <w:rsid w:val="005B719B"/>
    <w:rsid w:val="005C0988"/>
    <w:rsid w:val="005C0DA7"/>
    <w:rsid w:val="005C30D9"/>
    <w:rsid w:val="005C3223"/>
    <w:rsid w:val="005C3B63"/>
    <w:rsid w:val="005C4884"/>
    <w:rsid w:val="005C4C39"/>
    <w:rsid w:val="005C5809"/>
    <w:rsid w:val="005C6559"/>
    <w:rsid w:val="005C6934"/>
    <w:rsid w:val="005D1DB8"/>
    <w:rsid w:val="005D5490"/>
    <w:rsid w:val="005D5B7B"/>
    <w:rsid w:val="005D6192"/>
    <w:rsid w:val="005D636E"/>
    <w:rsid w:val="005D69F0"/>
    <w:rsid w:val="005D72FB"/>
    <w:rsid w:val="005D79CD"/>
    <w:rsid w:val="005E0DAC"/>
    <w:rsid w:val="005E2126"/>
    <w:rsid w:val="005E2663"/>
    <w:rsid w:val="005E372E"/>
    <w:rsid w:val="005E57AC"/>
    <w:rsid w:val="005E731E"/>
    <w:rsid w:val="005E7892"/>
    <w:rsid w:val="005E7C77"/>
    <w:rsid w:val="005E7D77"/>
    <w:rsid w:val="005F05B7"/>
    <w:rsid w:val="005F0982"/>
    <w:rsid w:val="005F0C32"/>
    <w:rsid w:val="005F224E"/>
    <w:rsid w:val="005F5880"/>
    <w:rsid w:val="005F5B86"/>
    <w:rsid w:val="005F606C"/>
    <w:rsid w:val="005F620E"/>
    <w:rsid w:val="006020A6"/>
    <w:rsid w:val="00604C6E"/>
    <w:rsid w:val="00604D84"/>
    <w:rsid w:val="00604E72"/>
    <w:rsid w:val="00605BC0"/>
    <w:rsid w:val="00605E56"/>
    <w:rsid w:val="00606DF6"/>
    <w:rsid w:val="00607732"/>
    <w:rsid w:val="00610040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19D3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895"/>
    <w:rsid w:val="00655BFA"/>
    <w:rsid w:val="00657B97"/>
    <w:rsid w:val="00657D13"/>
    <w:rsid w:val="00661ED8"/>
    <w:rsid w:val="0066367A"/>
    <w:rsid w:val="00663839"/>
    <w:rsid w:val="00664169"/>
    <w:rsid w:val="00664AAB"/>
    <w:rsid w:val="00664D47"/>
    <w:rsid w:val="00664E6D"/>
    <w:rsid w:val="00667917"/>
    <w:rsid w:val="00670376"/>
    <w:rsid w:val="006710B9"/>
    <w:rsid w:val="0067367A"/>
    <w:rsid w:val="00673CC3"/>
    <w:rsid w:val="00674CDE"/>
    <w:rsid w:val="00676F61"/>
    <w:rsid w:val="006810C4"/>
    <w:rsid w:val="006832F0"/>
    <w:rsid w:val="00684A59"/>
    <w:rsid w:val="00684B3B"/>
    <w:rsid w:val="00684E14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36F0"/>
    <w:rsid w:val="006C4C1C"/>
    <w:rsid w:val="006C5575"/>
    <w:rsid w:val="006C5719"/>
    <w:rsid w:val="006C66DC"/>
    <w:rsid w:val="006C7001"/>
    <w:rsid w:val="006C7F74"/>
    <w:rsid w:val="006D007F"/>
    <w:rsid w:val="006D4202"/>
    <w:rsid w:val="006D5081"/>
    <w:rsid w:val="006D5194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1A34"/>
    <w:rsid w:val="006E2CE1"/>
    <w:rsid w:val="006E35EF"/>
    <w:rsid w:val="006E50E5"/>
    <w:rsid w:val="006E5F44"/>
    <w:rsid w:val="006E7AB7"/>
    <w:rsid w:val="006F07C4"/>
    <w:rsid w:val="006F133F"/>
    <w:rsid w:val="006F1601"/>
    <w:rsid w:val="006F1B6F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4C4F"/>
    <w:rsid w:val="0070536B"/>
    <w:rsid w:val="007053E6"/>
    <w:rsid w:val="00706393"/>
    <w:rsid w:val="0070758C"/>
    <w:rsid w:val="00710A92"/>
    <w:rsid w:val="007125F5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360E8"/>
    <w:rsid w:val="00737E73"/>
    <w:rsid w:val="00740464"/>
    <w:rsid w:val="0074282B"/>
    <w:rsid w:val="00744F12"/>
    <w:rsid w:val="007459BE"/>
    <w:rsid w:val="00746311"/>
    <w:rsid w:val="00750786"/>
    <w:rsid w:val="00754F37"/>
    <w:rsid w:val="00757E3D"/>
    <w:rsid w:val="007600C0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0F0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20ED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C2C"/>
    <w:rsid w:val="007F1E9A"/>
    <w:rsid w:val="007F23CB"/>
    <w:rsid w:val="007F24EB"/>
    <w:rsid w:val="007F2AB9"/>
    <w:rsid w:val="007F2B81"/>
    <w:rsid w:val="007F2FAB"/>
    <w:rsid w:val="007F4BAA"/>
    <w:rsid w:val="007F6244"/>
    <w:rsid w:val="007F7C4F"/>
    <w:rsid w:val="008014F1"/>
    <w:rsid w:val="0080160B"/>
    <w:rsid w:val="008019E2"/>
    <w:rsid w:val="00802227"/>
    <w:rsid w:val="00803301"/>
    <w:rsid w:val="008042E4"/>
    <w:rsid w:val="0080463F"/>
    <w:rsid w:val="008049F4"/>
    <w:rsid w:val="00804E4E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6DE"/>
    <w:rsid w:val="00822A42"/>
    <w:rsid w:val="008247D0"/>
    <w:rsid w:val="00826660"/>
    <w:rsid w:val="00826983"/>
    <w:rsid w:val="00826E40"/>
    <w:rsid w:val="00830B6F"/>
    <w:rsid w:val="00831C92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5EEA"/>
    <w:rsid w:val="0084674D"/>
    <w:rsid w:val="00850186"/>
    <w:rsid w:val="0085077F"/>
    <w:rsid w:val="008508E4"/>
    <w:rsid w:val="0085100E"/>
    <w:rsid w:val="00851EBC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67694"/>
    <w:rsid w:val="00870D43"/>
    <w:rsid w:val="00870E00"/>
    <w:rsid w:val="008728BB"/>
    <w:rsid w:val="00872D3F"/>
    <w:rsid w:val="008751AC"/>
    <w:rsid w:val="008757A8"/>
    <w:rsid w:val="00876FEF"/>
    <w:rsid w:val="00880660"/>
    <w:rsid w:val="00880890"/>
    <w:rsid w:val="008808A9"/>
    <w:rsid w:val="00880B99"/>
    <w:rsid w:val="00881ABC"/>
    <w:rsid w:val="00881E60"/>
    <w:rsid w:val="0088231D"/>
    <w:rsid w:val="008864F6"/>
    <w:rsid w:val="0088657D"/>
    <w:rsid w:val="00887F6A"/>
    <w:rsid w:val="00890409"/>
    <w:rsid w:val="00891B7B"/>
    <w:rsid w:val="00893D43"/>
    <w:rsid w:val="0089466F"/>
    <w:rsid w:val="008950A5"/>
    <w:rsid w:val="008955BB"/>
    <w:rsid w:val="008A08D6"/>
    <w:rsid w:val="008A1221"/>
    <w:rsid w:val="008A1C23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236"/>
    <w:rsid w:val="008F1815"/>
    <w:rsid w:val="008F2238"/>
    <w:rsid w:val="008F2E4B"/>
    <w:rsid w:val="008F3909"/>
    <w:rsid w:val="008F41F8"/>
    <w:rsid w:val="008F43A7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15ED7"/>
    <w:rsid w:val="00920EBB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56BF"/>
    <w:rsid w:val="00936945"/>
    <w:rsid w:val="00936975"/>
    <w:rsid w:val="0094079E"/>
    <w:rsid w:val="00941A89"/>
    <w:rsid w:val="00942180"/>
    <w:rsid w:val="0094230F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67831"/>
    <w:rsid w:val="00970CE9"/>
    <w:rsid w:val="00971181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11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00C2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2DB4"/>
    <w:rsid w:val="009F3463"/>
    <w:rsid w:val="009F37BC"/>
    <w:rsid w:val="009F3DED"/>
    <w:rsid w:val="009F4520"/>
    <w:rsid w:val="009F4B92"/>
    <w:rsid w:val="009F6831"/>
    <w:rsid w:val="00A002D5"/>
    <w:rsid w:val="00A00324"/>
    <w:rsid w:val="00A01FDD"/>
    <w:rsid w:val="00A021E9"/>
    <w:rsid w:val="00A02E9F"/>
    <w:rsid w:val="00A04094"/>
    <w:rsid w:val="00A05775"/>
    <w:rsid w:val="00A059CE"/>
    <w:rsid w:val="00A05DE1"/>
    <w:rsid w:val="00A06EC1"/>
    <w:rsid w:val="00A07AD9"/>
    <w:rsid w:val="00A11A36"/>
    <w:rsid w:val="00A13E12"/>
    <w:rsid w:val="00A13F8E"/>
    <w:rsid w:val="00A15E1D"/>
    <w:rsid w:val="00A15E51"/>
    <w:rsid w:val="00A163A8"/>
    <w:rsid w:val="00A1746A"/>
    <w:rsid w:val="00A17E06"/>
    <w:rsid w:val="00A204B0"/>
    <w:rsid w:val="00A21459"/>
    <w:rsid w:val="00A2178D"/>
    <w:rsid w:val="00A21CFD"/>
    <w:rsid w:val="00A22C35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20D"/>
    <w:rsid w:val="00A66381"/>
    <w:rsid w:val="00A70536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1337"/>
    <w:rsid w:val="00A83203"/>
    <w:rsid w:val="00A844B1"/>
    <w:rsid w:val="00A84C74"/>
    <w:rsid w:val="00A8507A"/>
    <w:rsid w:val="00A90562"/>
    <w:rsid w:val="00A9078B"/>
    <w:rsid w:val="00A90B97"/>
    <w:rsid w:val="00A938EC"/>
    <w:rsid w:val="00A943A9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4BDD"/>
    <w:rsid w:val="00AA537F"/>
    <w:rsid w:val="00AA7056"/>
    <w:rsid w:val="00AA74CC"/>
    <w:rsid w:val="00AA77E6"/>
    <w:rsid w:val="00AB0B2A"/>
    <w:rsid w:val="00AB13C2"/>
    <w:rsid w:val="00AB24F7"/>
    <w:rsid w:val="00AB2D81"/>
    <w:rsid w:val="00AB2F26"/>
    <w:rsid w:val="00AB385A"/>
    <w:rsid w:val="00AB4412"/>
    <w:rsid w:val="00AB5568"/>
    <w:rsid w:val="00AB7A65"/>
    <w:rsid w:val="00AC1B26"/>
    <w:rsid w:val="00AC43AB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D7737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186"/>
    <w:rsid w:val="00B1253B"/>
    <w:rsid w:val="00B13CF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3FC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0F71"/>
    <w:rsid w:val="00B43891"/>
    <w:rsid w:val="00B44172"/>
    <w:rsid w:val="00B442D3"/>
    <w:rsid w:val="00B44C9C"/>
    <w:rsid w:val="00B45B20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6CF2"/>
    <w:rsid w:val="00B57309"/>
    <w:rsid w:val="00B609D8"/>
    <w:rsid w:val="00B60E20"/>
    <w:rsid w:val="00B6260B"/>
    <w:rsid w:val="00B6296E"/>
    <w:rsid w:val="00B64344"/>
    <w:rsid w:val="00B64E09"/>
    <w:rsid w:val="00B66A12"/>
    <w:rsid w:val="00B66C26"/>
    <w:rsid w:val="00B67040"/>
    <w:rsid w:val="00B67218"/>
    <w:rsid w:val="00B67A98"/>
    <w:rsid w:val="00B70851"/>
    <w:rsid w:val="00B70F48"/>
    <w:rsid w:val="00B711C0"/>
    <w:rsid w:val="00B73831"/>
    <w:rsid w:val="00B8158A"/>
    <w:rsid w:val="00B819CF"/>
    <w:rsid w:val="00B821A2"/>
    <w:rsid w:val="00B84D24"/>
    <w:rsid w:val="00B8686B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424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C2A"/>
    <w:rsid w:val="00BB0EAB"/>
    <w:rsid w:val="00BB210A"/>
    <w:rsid w:val="00BB2FDF"/>
    <w:rsid w:val="00BB31F8"/>
    <w:rsid w:val="00BB3AC9"/>
    <w:rsid w:val="00BB40F8"/>
    <w:rsid w:val="00BB4126"/>
    <w:rsid w:val="00BB48D0"/>
    <w:rsid w:val="00BB5A33"/>
    <w:rsid w:val="00BB5D62"/>
    <w:rsid w:val="00BB62B7"/>
    <w:rsid w:val="00BB6ED6"/>
    <w:rsid w:val="00BB705E"/>
    <w:rsid w:val="00BB7A78"/>
    <w:rsid w:val="00BC1A5B"/>
    <w:rsid w:val="00BC1B50"/>
    <w:rsid w:val="00BC1BA4"/>
    <w:rsid w:val="00BC2223"/>
    <w:rsid w:val="00BC26AA"/>
    <w:rsid w:val="00BC2D73"/>
    <w:rsid w:val="00BC3988"/>
    <w:rsid w:val="00BC4997"/>
    <w:rsid w:val="00BC5DDF"/>
    <w:rsid w:val="00BC61F3"/>
    <w:rsid w:val="00BC7EDE"/>
    <w:rsid w:val="00BD06E7"/>
    <w:rsid w:val="00BD0FC0"/>
    <w:rsid w:val="00BD1ECA"/>
    <w:rsid w:val="00BD27AD"/>
    <w:rsid w:val="00BD44DD"/>
    <w:rsid w:val="00BD7B91"/>
    <w:rsid w:val="00BE1E0A"/>
    <w:rsid w:val="00BE2249"/>
    <w:rsid w:val="00BE34CD"/>
    <w:rsid w:val="00BE3F88"/>
    <w:rsid w:val="00BE5F85"/>
    <w:rsid w:val="00BE605A"/>
    <w:rsid w:val="00BE691D"/>
    <w:rsid w:val="00BF0152"/>
    <w:rsid w:val="00BF25D6"/>
    <w:rsid w:val="00BF2D92"/>
    <w:rsid w:val="00BF2E52"/>
    <w:rsid w:val="00BF4380"/>
    <w:rsid w:val="00BF62E5"/>
    <w:rsid w:val="00BF73C6"/>
    <w:rsid w:val="00C00611"/>
    <w:rsid w:val="00C0160A"/>
    <w:rsid w:val="00C01B21"/>
    <w:rsid w:val="00C02B17"/>
    <w:rsid w:val="00C03F66"/>
    <w:rsid w:val="00C0400E"/>
    <w:rsid w:val="00C05292"/>
    <w:rsid w:val="00C05DAB"/>
    <w:rsid w:val="00C0649D"/>
    <w:rsid w:val="00C07F50"/>
    <w:rsid w:val="00C121C0"/>
    <w:rsid w:val="00C12631"/>
    <w:rsid w:val="00C127D5"/>
    <w:rsid w:val="00C12AE8"/>
    <w:rsid w:val="00C14246"/>
    <w:rsid w:val="00C1429C"/>
    <w:rsid w:val="00C14C2F"/>
    <w:rsid w:val="00C16259"/>
    <w:rsid w:val="00C16316"/>
    <w:rsid w:val="00C168AE"/>
    <w:rsid w:val="00C16B25"/>
    <w:rsid w:val="00C17184"/>
    <w:rsid w:val="00C202E8"/>
    <w:rsid w:val="00C21566"/>
    <w:rsid w:val="00C2183E"/>
    <w:rsid w:val="00C21965"/>
    <w:rsid w:val="00C21C08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1A9"/>
    <w:rsid w:val="00C32519"/>
    <w:rsid w:val="00C32FCE"/>
    <w:rsid w:val="00C3534A"/>
    <w:rsid w:val="00C359D0"/>
    <w:rsid w:val="00C373EE"/>
    <w:rsid w:val="00C37A29"/>
    <w:rsid w:val="00C4034C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576"/>
    <w:rsid w:val="00C53DA6"/>
    <w:rsid w:val="00C540EC"/>
    <w:rsid w:val="00C54B56"/>
    <w:rsid w:val="00C54F86"/>
    <w:rsid w:val="00C55231"/>
    <w:rsid w:val="00C56F7F"/>
    <w:rsid w:val="00C57067"/>
    <w:rsid w:val="00C64A77"/>
    <w:rsid w:val="00C66399"/>
    <w:rsid w:val="00C6685E"/>
    <w:rsid w:val="00C671B1"/>
    <w:rsid w:val="00C71D21"/>
    <w:rsid w:val="00C72345"/>
    <w:rsid w:val="00C7245E"/>
    <w:rsid w:val="00C7373C"/>
    <w:rsid w:val="00C74451"/>
    <w:rsid w:val="00C777AD"/>
    <w:rsid w:val="00C80050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4899"/>
    <w:rsid w:val="00C9533F"/>
    <w:rsid w:val="00C95949"/>
    <w:rsid w:val="00C95997"/>
    <w:rsid w:val="00C96AB0"/>
    <w:rsid w:val="00C973AA"/>
    <w:rsid w:val="00C97912"/>
    <w:rsid w:val="00CA1361"/>
    <w:rsid w:val="00CA2490"/>
    <w:rsid w:val="00CA270A"/>
    <w:rsid w:val="00CA36E5"/>
    <w:rsid w:val="00CA6A7B"/>
    <w:rsid w:val="00CA6C2F"/>
    <w:rsid w:val="00CA7012"/>
    <w:rsid w:val="00CA7466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1838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292D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1D8B"/>
    <w:rsid w:val="00CE2669"/>
    <w:rsid w:val="00CE44ED"/>
    <w:rsid w:val="00CE46FF"/>
    <w:rsid w:val="00CE4D34"/>
    <w:rsid w:val="00CE4EB3"/>
    <w:rsid w:val="00CE4F33"/>
    <w:rsid w:val="00CE53DA"/>
    <w:rsid w:val="00CE5B22"/>
    <w:rsid w:val="00CE6DC2"/>
    <w:rsid w:val="00CE6F8F"/>
    <w:rsid w:val="00CE71D6"/>
    <w:rsid w:val="00CE7C00"/>
    <w:rsid w:val="00CE7C89"/>
    <w:rsid w:val="00CE7DD8"/>
    <w:rsid w:val="00CF15E0"/>
    <w:rsid w:val="00CF27F3"/>
    <w:rsid w:val="00CF2A07"/>
    <w:rsid w:val="00CF3835"/>
    <w:rsid w:val="00CF5DE1"/>
    <w:rsid w:val="00CF73F5"/>
    <w:rsid w:val="00CF7B8B"/>
    <w:rsid w:val="00D0052D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58EE"/>
    <w:rsid w:val="00D166D1"/>
    <w:rsid w:val="00D16972"/>
    <w:rsid w:val="00D16A06"/>
    <w:rsid w:val="00D16AD5"/>
    <w:rsid w:val="00D20502"/>
    <w:rsid w:val="00D20543"/>
    <w:rsid w:val="00D220E0"/>
    <w:rsid w:val="00D23852"/>
    <w:rsid w:val="00D26810"/>
    <w:rsid w:val="00D26C3B"/>
    <w:rsid w:val="00D2765D"/>
    <w:rsid w:val="00D30336"/>
    <w:rsid w:val="00D31373"/>
    <w:rsid w:val="00D31892"/>
    <w:rsid w:val="00D34698"/>
    <w:rsid w:val="00D36404"/>
    <w:rsid w:val="00D3723E"/>
    <w:rsid w:val="00D37CFF"/>
    <w:rsid w:val="00D44EEE"/>
    <w:rsid w:val="00D4639B"/>
    <w:rsid w:val="00D46673"/>
    <w:rsid w:val="00D46FF9"/>
    <w:rsid w:val="00D47C9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68F4"/>
    <w:rsid w:val="00D67820"/>
    <w:rsid w:val="00D706F9"/>
    <w:rsid w:val="00D71530"/>
    <w:rsid w:val="00D724AD"/>
    <w:rsid w:val="00D725F1"/>
    <w:rsid w:val="00D7275F"/>
    <w:rsid w:val="00D729B1"/>
    <w:rsid w:val="00D74A82"/>
    <w:rsid w:val="00D76C89"/>
    <w:rsid w:val="00D76CF8"/>
    <w:rsid w:val="00D77D50"/>
    <w:rsid w:val="00D83AC8"/>
    <w:rsid w:val="00D855B4"/>
    <w:rsid w:val="00D85ABD"/>
    <w:rsid w:val="00D9005D"/>
    <w:rsid w:val="00D915F6"/>
    <w:rsid w:val="00D91A55"/>
    <w:rsid w:val="00D91EDF"/>
    <w:rsid w:val="00D91FD5"/>
    <w:rsid w:val="00D928A1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480A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46"/>
    <w:rsid w:val="00DC3772"/>
    <w:rsid w:val="00DC5B90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05E1"/>
    <w:rsid w:val="00DE1305"/>
    <w:rsid w:val="00DE1812"/>
    <w:rsid w:val="00DE3441"/>
    <w:rsid w:val="00DE7DB0"/>
    <w:rsid w:val="00DF0C9D"/>
    <w:rsid w:val="00DF2DB0"/>
    <w:rsid w:val="00DF4366"/>
    <w:rsid w:val="00DF5B0E"/>
    <w:rsid w:val="00DF6E7D"/>
    <w:rsid w:val="00DF6EE7"/>
    <w:rsid w:val="00DF73EA"/>
    <w:rsid w:val="00DF7D9C"/>
    <w:rsid w:val="00E00485"/>
    <w:rsid w:val="00E004EF"/>
    <w:rsid w:val="00E01425"/>
    <w:rsid w:val="00E03C34"/>
    <w:rsid w:val="00E045DA"/>
    <w:rsid w:val="00E06209"/>
    <w:rsid w:val="00E10677"/>
    <w:rsid w:val="00E11617"/>
    <w:rsid w:val="00E1244F"/>
    <w:rsid w:val="00E13098"/>
    <w:rsid w:val="00E13E8C"/>
    <w:rsid w:val="00E144C1"/>
    <w:rsid w:val="00E1505E"/>
    <w:rsid w:val="00E15F93"/>
    <w:rsid w:val="00E17090"/>
    <w:rsid w:val="00E17C6F"/>
    <w:rsid w:val="00E21927"/>
    <w:rsid w:val="00E21E35"/>
    <w:rsid w:val="00E22891"/>
    <w:rsid w:val="00E2330A"/>
    <w:rsid w:val="00E23585"/>
    <w:rsid w:val="00E26445"/>
    <w:rsid w:val="00E26802"/>
    <w:rsid w:val="00E34991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57E0A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0B08"/>
    <w:rsid w:val="00EA1B9C"/>
    <w:rsid w:val="00EA2180"/>
    <w:rsid w:val="00EA318C"/>
    <w:rsid w:val="00EA3B8E"/>
    <w:rsid w:val="00EA4FBE"/>
    <w:rsid w:val="00EA5603"/>
    <w:rsid w:val="00EA6691"/>
    <w:rsid w:val="00EA6876"/>
    <w:rsid w:val="00EA6A75"/>
    <w:rsid w:val="00EB08CD"/>
    <w:rsid w:val="00EB0F83"/>
    <w:rsid w:val="00EB1418"/>
    <w:rsid w:val="00EB1B05"/>
    <w:rsid w:val="00EB2E07"/>
    <w:rsid w:val="00EB3733"/>
    <w:rsid w:val="00EB4113"/>
    <w:rsid w:val="00EB7B09"/>
    <w:rsid w:val="00EC128B"/>
    <w:rsid w:val="00EC16AB"/>
    <w:rsid w:val="00EC1D52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1A7F"/>
    <w:rsid w:val="00EE4010"/>
    <w:rsid w:val="00EE4A93"/>
    <w:rsid w:val="00EE7956"/>
    <w:rsid w:val="00EF29EC"/>
    <w:rsid w:val="00EF2E59"/>
    <w:rsid w:val="00EF2F9C"/>
    <w:rsid w:val="00EF3D2C"/>
    <w:rsid w:val="00EF3FBF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572C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6E87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17B"/>
    <w:rsid w:val="00F46CDF"/>
    <w:rsid w:val="00F501A6"/>
    <w:rsid w:val="00F50925"/>
    <w:rsid w:val="00F51BA2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10DA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3DBE"/>
    <w:rsid w:val="00F746FF"/>
    <w:rsid w:val="00F76A6A"/>
    <w:rsid w:val="00F77EB2"/>
    <w:rsid w:val="00F804A6"/>
    <w:rsid w:val="00F827FE"/>
    <w:rsid w:val="00F82E02"/>
    <w:rsid w:val="00F82E10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96F7A"/>
    <w:rsid w:val="00FA1C66"/>
    <w:rsid w:val="00FA1E16"/>
    <w:rsid w:val="00FA29F0"/>
    <w:rsid w:val="00FA2BC3"/>
    <w:rsid w:val="00FA392A"/>
    <w:rsid w:val="00FA3CBD"/>
    <w:rsid w:val="00FA4E03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4C2"/>
    <w:rsid w:val="00FB272F"/>
    <w:rsid w:val="00FB2953"/>
    <w:rsid w:val="00FB3D25"/>
    <w:rsid w:val="00FB53FA"/>
    <w:rsid w:val="00FB59BE"/>
    <w:rsid w:val="00FB6ECA"/>
    <w:rsid w:val="00FB7BFF"/>
    <w:rsid w:val="00FC04D0"/>
    <w:rsid w:val="00FC092B"/>
    <w:rsid w:val="00FC129D"/>
    <w:rsid w:val="00FC1481"/>
    <w:rsid w:val="00FC1A57"/>
    <w:rsid w:val="00FC2A2A"/>
    <w:rsid w:val="00FC3197"/>
    <w:rsid w:val="00FC4497"/>
    <w:rsid w:val="00FC464C"/>
    <w:rsid w:val="00FC538F"/>
    <w:rsid w:val="00FD00FF"/>
    <w:rsid w:val="00FD0758"/>
    <w:rsid w:val="00FD1BA5"/>
    <w:rsid w:val="00FD2D2F"/>
    <w:rsid w:val="00FD47BD"/>
    <w:rsid w:val="00FD7CB2"/>
    <w:rsid w:val="00FD7E20"/>
    <w:rsid w:val="00FE076D"/>
    <w:rsid w:val="00FE0A21"/>
    <w:rsid w:val="00FE0B4A"/>
    <w:rsid w:val="00FE152A"/>
    <w:rsid w:val="00FE20C4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191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71"/>
                </c:manualLayout>
              </c:layout>
              <c:showVal val="1"/>
            </c:dLbl>
            <c:dLbl>
              <c:idx val="1"/>
              <c:layout>
                <c:manualLayout>
                  <c:x val="-5.0021155272019655E-2"/>
                  <c:y val="-0.11125115305789171"/>
                </c:manualLayout>
              </c:layout>
              <c:showVal val="1"/>
            </c:dLbl>
            <c:dLbl>
              <c:idx val="2"/>
              <c:layout>
                <c:manualLayout>
                  <c:x val="7.3372330981343978E-2"/>
                  <c:y val="1.0521271899126924E-2"/>
                </c:manualLayout>
              </c:layout>
              <c:showVal val="1"/>
            </c:dLbl>
            <c:dLbl>
              <c:idx val="3"/>
              <c:layout>
                <c:manualLayout>
                  <c:x val="2.7912202686020626E-2"/>
                  <c:y val="-4.3058142832017865E-2"/>
                </c:manualLayout>
              </c:layout>
              <c:showVal val="1"/>
            </c:dLbl>
            <c:dLbl>
              <c:idx val="4"/>
              <c:layout>
                <c:manualLayout>
                  <c:x val="1.2898055521187383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972E-2"/>
                </c:manualLayout>
              </c:layout>
              <c:showVal val="1"/>
            </c:dLbl>
            <c:dLbl>
              <c:idx val="7"/>
              <c:layout>
                <c:manualLayout>
                  <c:x val="-8.1202603836937379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8942E-2"/>
                </c:manualLayout>
              </c:layout>
              <c:showVal val="1"/>
            </c:dLbl>
            <c:dLbl>
              <c:idx val="9"/>
              <c:layout>
                <c:manualLayout>
                  <c:x val="-7.1856240782668425E-3"/>
                  <c:y val="-0.10730437497981174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 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 </c:v>
                </c:pt>
                <c:pt idx="3">
                  <c:v>Национальная экономика </c:v>
                </c:pt>
                <c:pt idx="4">
                  <c:v>Жилищно-коммунальное хозяйство </c:v>
                </c:pt>
                <c:pt idx="5">
                  <c:v>Охрана окружающей среды</c:v>
                </c:pt>
                <c:pt idx="6">
                  <c:v>Образование </c:v>
                </c:pt>
                <c:pt idx="7">
                  <c:v>Культура и кинематография  </c:v>
                </c:pt>
                <c:pt idx="8">
                  <c:v>Социальная политика  </c:v>
                </c:pt>
                <c:pt idx="9">
                  <c:v>Физическая культура и спорт </c:v>
                </c:pt>
                <c:pt idx="10">
                  <c:v>Обслуживание государственного и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23.7</c:v>
                </c:pt>
                <c:pt idx="1">
                  <c:v>0.1</c:v>
                </c:pt>
                <c:pt idx="2">
                  <c:v>3</c:v>
                </c:pt>
                <c:pt idx="3">
                  <c:v>23.8</c:v>
                </c:pt>
                <c:pt idx="4">
                  <c:v>7</c:v>
                </c:pt>
                <c:pt idx="5">
                  <c:v>0.4</c:v>
                </c:pt>
                <c:pt idx="6">
                  <c:v>25</c:v>
                </c:pt>
                <c:pt idx="7">
                  <c:v>12</c:v>
                </c:pt>
                <c:pt idx="8">
                  <c:v>4.7</c:v>
                </c:pt>
                <c:pt idx="9">
                  <c:v>0.30000000000000032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5208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2023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6"/>
                <c:pt idx="0">
                  <c:v>Оплата труда и начисления на оплату труда  40,0</c:v>
                </c:pt>
                <c:pt idx="1">
                  <c:v>Оплата работ,услуг 34,3</c:v>
                </c:pt>
                <c:pt idx="2">
                  <c:v>Безвозмездные  перечисления организациям 8,9</c:v>
                </c:pt>
                <c:pt idx="3">
                  <c:v>Социальное обеспечение 3,3</c:v>
                </c:pt>
                <c:pt idx="4">
                  <c:v>Прочие расходы 1,3</c:v>
                </c:pt>
                <c:pt idx="5">
                  <c:v>Поступления нефинансовых активов 12,2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7"/>
                <c:pt idx="0">
                  <c:v>0.5202</c:v>
                </c:pt>
                <c:pt idx="1">
                  <c:v>0.34650000000000031</c:v>
                </c:pt>
                <c:pt idx="2">
                  <c:v>2.4299999999999999E-2</c:v>
                </c:pt>
                <c:pt idx="3">
                  <c:v>3.5999999999999997E-2</c:v>
                </c:pt>
                <c:pt idx="4">
                  <c:v>1.1800000000000022E-2</c:v>
                </c:pt>
                <c:pt idx="5">
                  <c:v>6.1199999999999997E-2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5908008724794886"/>
          <c:y val="0.28852461391865597"/>
          <c:w val="0.33908736616282786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4BECD-4DDD-4BAC-A5A8-2D36477D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3293</TotalTime>
  <Pages>11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239</cp:revision>
  <cp:lastPrinted>2024-04-12T13:16:00Z</cp:lastPrinted>
  <dcterms:created xsi:type="dcterms:W3CDTF">2021-03-16T11:14:00Z</dcterms:created>
  <dcterms:modified xsi:type="dcterms:W3CDTF">2024-04-12T13:28:00Z</dcterms:modified>
</cp:coreProperties>
</file>