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CD" w:rsidRDefault="000B27EF" w:rsidP="006757CD">
      <w:pPr>
        <w:jc w:val="center"/>
        <w:rPr>
          <w:b/>
          <w:sz w:val="28"/>
          <w:szCs w:val="28"/>
        </w:rPr>
      </w:pPr>
      <w:r w:rsidRPr="006757CD">
        <w:rPr>
          <w:b/>
          <w:noProof/>
          <w:sz w:val="28"/>
          <w:szCs w:val="28"/>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-278130</wp:posOffset>
            </wp:positionV>
            <wp:extent cx="568765" cy="720969"/>
            <wp:effectExtent l="19050" t="0" r="1465"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6" cstate="print"/>
                    <a:srcRect/>
                    <a:stretch>
                      <a:fillRect/>
                    </a:stretch>
                  </pic:blipFill>
                  <pic:spPr bwMode="auto">
                    <a:xfrm rot="-21600000">
                      <a:off x="0" y="0"/>
                      <a:ext cx="568765" cy="720969"/>
                    </a:xfrm>
                    <a:prstGeom prst="rect">
                      <a:avLst/>
                    </a:prstGeom>
                    <a:noFill/>
                    <a:ln w="9525">
                      <a:noFill/>
                      <a:miter lim="800000"/>
                      <a:headEnd/>
                      <a:tailEnd/>
                    </a:ln>
                  </pic:spPr>
                </pic:pic>
              </a:graphicData>
            </a:graphic>
          </wp:anchor>
        </w:drawing>
      </w:r>
    </w:p>
    <w:p w:rsidR="006757CD" w:rsidRDefault="006757CD" w:rsidP="006757CD">
      <w:pPr>
        <w:jc w:val="center"/>
        <w:rPr>
          <w:b/>
          <w:sz w:val="28"/>
          <w:szCs w:val="28"/>
        </w:rPr>
      </w:pPr>
    </w:p>
    <w:p w:rsidR="006757CD" w:rsidRDefault="006757CD" w:rsidP="006757CD">
      <w:pPr>
        <w:jc w:val="center"/>
        <w:rPr>
          <w:b/>
          <w:sz w:val="28"/>
          <w:szCs w:val="28"/>
        </w:rPr>
      </w:pPr>
    </w:p>
    <w:p w:rsidR="006757CD" w:rsidRDefault="006757CD" w:rsidP="006757CD">
      <w:pPr>
        <w:jc w:val="center"/>
        <w:rPr>
          <w:b/>
          <w:sz w:val="28"/>
          <w:szCs w:val="28"/>
        </w:rPr>
      </w:pPr>
    </w:p>
    <w:p w:rsidR="006757CD" w:rsidRDefault="006757CD" w:rsidP="006757CD">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0B27EF" w:rsidRDefault="000B27EF" w:rsidP="006757CD">
      <w:pPr>
        <w:jc w:val="center"/>
        <w:rPr>
          <w:b/>
          <w:sz w:val="28"/>
          <w:szCs w:val="28"/>
        </w:rPr>
      </w:pPr>
      <w:r>
        <w:rPr>
          <w:b/>
          <w:sz w:val="28"/>
          <w:szCs w:val="28"/>
        </w:rPr>
        <w:t>первого созыва</w:t>
      </w:r>
    </w:p>
    <w:p w:rsidR="000B27EF" w:rsidRDefault="000B27EF" w:rsidP="006757CD">
      <w:pPr>
        <w:jc w:val="center"/>
        <w:rPr>
          <w:b/>
          <w:sz w:val="28"/>
          <w:szCs w:val="28"/>
        </w:rPr>
      </w:pPr>
    </w:p>
    <w:p w:rsidR="006757CD" w:rsidRPr="00B26D44" w:rsidRDefault="005F7BDD" w:rsidP="006757CD">
      <w:pPr>
        <w:jc w:val="center"/>
        <w:rPr>
          <w:b/>
          <w:sz w:val="32"/>
          <w:szCs w:val="32"/>
        </w:rPr>
      </w:pPr>
      <w:r>
        <w:rPr>
          <w:b/>
          <w:sz w:val="32"/>
          <w:szCs w:val="32"/>
        </w:rPr>
        <w:t xml:space="preserve"> </w:t>
      </w:r>
      <w:r w:rsidR="006757CD" w:rsidRPr="00B26D44">
        <w:rPr>
          <w:b/>
          <w:sz w:val="32"/>
          <w:szCs w:val="32"/>
        </w:rPr>
        <w:t>РЕШЕНИЕ</w:t>
      </w:r>
      <w:r>
        <w:rPr>
          <w:b/>
          <w:sz w:val="32"/>
          <w:szCs w:val="32"/>
        </w:rPr>
        <w:t xml:space="preserve">                                   </w:t>
      </w:r>
    </w:p>
    <w:p w:rsidR="006757CD" w:rsidRPr="00B26D44" w:rsidRDefault="006757CD" w:rsidP="006757CD">
      <w:pPr>
        <w:jc w:val="both"/>
        <w:rPr>
          <w:b/>
          <w:sz w:val="32"/>
          <w:szCs w:val="32"/>
        </w:rPr>
      </w:pPr>
    </w:p>
    <w:p w:rsidR="006757CD" w:rsidRDefault="000B27EF" w:rsidP="006757CD">
      <w:pPr>
        <w:jc w:val="both"/>
        <w:rPr>
          <w:sz w:val="28"/>
          <w:szCs w:val="28"/>
        </w:rPr>
      </w:pPr>
      <w:r>
        <w:rPr>
          <w:sz w:val="28"/>
          <w:szCs w:val="28"/>
          <w:u w:val="single"/>
        </w:rPr>
        <w:t>30.01.2025</w:t>
      </w:r>
      <w:r w:rsidR="006757CD">
        <w:rPr>
          <w:sz w:val="28"/>
          <w:szCs w:val="28"/>
        </w:rPr>
        <w:t xml:space="preserve">                                                                    </w:t>
      </w:r>
      <w:r>
        <w:rPr>
          <w:sz w:val="28"/>
          <w:szCs w:val="28"/>
        </w:rPr>
        <w:t xml:space="preserve">                    </w:t>
      </w:r>
      <w:bookmarkStart w:id="0" w:name="_GoBack"/>
      <w:bookmarkEnd w:id="0"/>
      <w:r w:rsidR="006757CD">
        <w:rPr>
          <w:sz w:val="28"/>
          <w:szCs w:val="28"/>
        </w:rPr>
        <w:t xml:space="preserve">       №  </w:t>
      </w:r>
      <w:r>
        <w:rPr>
          <w:sz w:val="28"/>
          <w:szCs w:val="28"/>
          <w:u w:val="single"/>
        </w:rPr>
        <w:t>44-367</w:t>
      </w:r>
    </w:p>
    <w:p w:rsidR="006757CD" w:rsidRDefault="006757CD" w:rsidP="006757CD">
      <w:pPr>
        <w:jc w:val="center"/>
        <w:rPr>
          <w:sz w:val="28"/>
          <w:szCs w:val="28"/>
        </w:rPr>
      </w:pPr>
      <w:r>
        <w:rPr>
          <w:sz w:val="28"/>
          <w:szCs w:val="28"/>
        </w:rPr>
        <w:t>пгт Кикнур</w:t>
      </w:r>
    </w:p>
    <w:p w:rsidR="006757CD" w:rsidRDefault="006757CD" w:rsidP="006757CD">
      <w:pPr>
        <w:jc w:val="center"/>
        <w:rPr>
          <w:sz w:val="28"/>
          <w:szCs w:val="28"/>
        </w:rPr>
      </w:pPr>
    </w:p>
    <w:p w:rsidR="006757CD" w:rsidRDefault="006757CD" w:rsidP="006757CD">
      <w:pPr>
        <w:jc w:val="center"/>
        <w:rPr>
          <w:b/>
          <w:sz w:val="28"/>
          <w:szCs w:val="28"/>
        </w:rPr>
      </w:pPr>
      <w:r w:rsidRPr="004E2C2F">
        <w:rPr>
          <w:b/>
          <w:sz w:val="28"/>
          <w:szCs w:val="28"/>
        </w:rPr>
        <w:t>О</w:t>
      </w:r>
      <w:r>
        <w:rPr>
          <w:b/>
          <w:sz w:val="28"/>
          <w:szCs w:val="28"/>
        </w:rPr>
        <w:t xml:space="preserve"> внесении изменений в решение Думы Кикнурского</w:t>
      </w:r>
    </w:p>
    <w:p w:rsidR="006757CD" w:rsidRDefault="006757CD" w:rsidP="006757CD">
      <w:pPr>
        <w:jc w:val="center"/>
        <w:rPr>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 от 16.12.2020 № 6-64</w:t>
      </w:r>
    </w:p>
    <w:p w:rsidR="006757CD" w:rsidRPr="004E2C2F" w:rsidRDefault="006757CD" w:rsidP="006757CD">
      <w:pPr>
        <w:jc w:val="both"/>
        <w:rPr>
          <w:sz w:val="28"/>
          <w:szCs w:val="28"/>
        </w:rPr>
      </w:pPr>
    </w:p>
    <w:p w:rsidR="006757CD" w:rsidRDefault="006757CD" w:rsidP="006757CD">
      <w:pPr>
        <w:spacing w:line="276" w:lineRule="auto"/>
        <w:ind w:firstLine="709"/>
        <w:jc w:val="both"/>
        <w:rPr>
          <w:sz w:val="28"/>
          <w:szCs w:val="28"/>
        </w:rPr>
      </w:pPr>
      <w:r w:rsidRPr="00757DB7">
        <w:rPr>
          <w:sz w:val="28"/>
          <w:szCs w:val="28"/>
        </w:rPr>
        <w:t xml:space="preserve">В </w:t>
      </w:r>
      <w:r>
        <w:rPr>
          <w:sz w:val="28"/>
          <w:szCs w:val="28"/>
        </w:rPr>
        <w:t>связи с признанием утратившим силу</w:t>
      </w:r>
      <w:r w:rsidRPr="00757DB7">
        <w:rPr>
          <w:sz w:val="28"/>
          <w:szCs w:val="28"/>
        </w:rPr>
        <w:t xml:space="preserve"> </w:t>
      </w:r>
      <w:r>
        <w:rPr>
          <w:sz w:val="28"/>
          <w:szCs w:val="28"/>
        </w:rPr>
        <w:t>постановления</w:t>
      </w:r>
      <w:r w:rsidRPr="00757DB7">
        <w:rPr>
          <w:sz w:val="28"/>
          <w:szCs w:val="28"/>
        </w:rPr>
        <w:t xml:space="preserve"> Правительства Ки</w:t>
      </w:r>
      <w:r>
        <w:rPr>
          <w:sz w:val="28"/>
          <w:szCs w:val="28"/>
        </w:rPr>
        <w:t>ровской области от 12.04.2011 № </w:t>
      </w:r>
      <w:r w:rsidRPr="00757DB7">
        <w:rPr>
          <w:sz w:val="28"/>
          <w:szCs w:val="28"/>
        </w:rPr>
        <w:t xml:space="preserve">98/120 </w:t>
      </w:r>
      <w:r>
        <w:rPr>
          <w:sz w:val="28"/>
          <w:szCs w:val="28"/>
        </w:rPr>
        <w:t xml:space="preserve"> и с вступлением в силу с 01.01.2025 года постановления Правительства Кировской области от 23.12.2024 № 596-П, </w:t>
      </w:r>
      <w:r w:rsidRPr="00757DB7">
        <w:rPr>
          <w:sz w:val="28"/>
          <w:szCs w:val="28"/>
        </w:rPr>
        <w:t xml:space="preserve">Дума </w:t>
      </w:r>
      <w:r>
        <w:rPr>
          <w:sz w:val="28"/>
          <w:szCs w:val="28"/>
        </w:rPr>
        <w:t>Кикнурского муниципального</w:t>
      </w:r>
      <w:r w:rsidRPr="00757DB7">
        <w:rPr>
          <w:sz w:val="28"/>
          <w:szCs w:val="28"/>
        </w:rPr>
        <w:t xml:space="preserve"> округа РЕШИЛА:</w:t>
      </w:r>
    </w:p>
    <w:p w:rsidR="00041FE6" w:rsidRDefault="00041FE6" w:rsidP="006757CD">
      <w:pPr>
        <w:spacing w:line="276" w:lineRule="auto"/>
        <w:ind w:firstLine="709"/>
        <w:jc w:val="both"/>
        <w:rPr>
          <w:sz w:val="28"/>
          <w:szCs w:val="28"/>
        </w:rPr>
      </w:pPr>
      <w:r>
        <w:rPr>
          <w:sz w:val="28"/>
          <w:szCs w:val="28"/>
        </w:rPr>
        <w:t>1. Внести следующие изменения и дополнения в Решение Думы Кикнурского муниципального округа Кировской области от 16.12.2020 № 6-64 (далее - Решение):</w:t>
      </w:r>
    </w:p>
    <w:p w:rsidR="00041FE6" w:rsidRPr="00757DB7" w:rsidRDefault="00041FE6" w:rsidP="006757CD">
      <w:pPr>
        <w:spacing w:line="276" w:lineRule="auto"/>
        <w:ind w:firstLine="709"/>
        <w:jc w:val="both"/>
        <w:rPr>
          <w:sz w:val="28"/>
          <w:szCs w:val="28"/>
        </w:rPr>
      </w:pPr>
      <w:r>
        <w:rPr>
          <w:sz w:val="28"/>
          <w:szCs w:val="28"/>
        </w:rPr>
        <w:t>1.1. В  преамбуле Решения слова "</w:t>
      </w:r>
      <w:r w:rsidRPr="00757DB7">
        <w:rPr>
          <w:sz w:val="28"/>
          <w:szCs w:val="28"/>
        </w:rPr>
        <w:t>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6757CD" w:rsidRPr="00FD362A" w:rsidRDefault="00041FE6" w:rsidP="00041FE6">
      <w:pPr>
        <w:tabs>
          <w:tab w:val="left" w:pos="7088"/>
        </w:tabs>
        <w:spacing w:after="720"/>
        <w:ind w:firstLine="709"/>
        <w:jc w:val="both"/>
        <w:rPr>
          <w:sz w:val="28"/>
          <w:szCs w:val="28"/>
        </w:rPr>
      </w:pPr>
      <w:r>
        <w:rPr>
          <w:sz w:val="28"/>
          <w:szCs w:val="28"/>
        </w:rPr>
        <w:lastRenderedPageBreak/>
        <w:t>2</w:t>
      </w:r>
      <w:r w:rsidR="006757CD" w:rsidRPr="00FD362A">
        <w:rPr>
          <w:sz w:val="28"/>
          <w:szCs w:val="28"/>
        </w:rPr>
        <w:t xml:space="preserve">. </w:t>
      </w:r>
      <w:r w:rsidRPr="00FD362A">
        <w:rPr>
          <w:sz w:val="28"/>
          <w:szCs w:val="28"/>
        </w:rPr>
        <w:t xml:space="preserve">Настоящее решение вступает в силу с </w:t>
      </w:r>
      <w:r>
        <w:rPr>
          <w:sz w:val="28"/>
          <w:szCs w:val="28"/>
        </w:rPr>
        <w:t>момента подписания и распространяет свое действие на правоотношения, возникшие с 01.01.2025 года</w:t>
      </w:r>
      <w:r w:rsidRPr="00FD362A">
        <w:rPr>
          <w:sz w:val="28"/>
          <w:szCs w:val="28"/>
        </w:rPr>
        <w:t>.</w:t>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5"/>
        <w:gridCol w:w="2126"/>
      </w:tblGrid>
      <w:tr w:rsidR="006757CD" w:rsidTr="0039176F">
        <w:tc>
          <w:tcPr>
            <w:tcW w:w="4361" w:type="dxa"/>
          </w:tcPr>
          <w:p w:rsidR="006757CD" w:rsidRDefault="006757CD" w:rsidP="0039176F">
            <w:pPr>
              <w:snapToGrid w:val="0"/>
              <w:ind w:right="-392"/>
              <w:rPr>
                <w:sz w:val="28"/>
                <w:szCs w:val="28"/>
              </w:rPr>
            </w:pPr>
            <w:r w:rsidRPr="007D2A02">
              <w:rPr>
                <w:sz w:val="28"/>
                <w:szCs w:val="28"/>
              </w:rPr>
              <w:t>Председатель Думы</w:t>
            </w:r>
            <w:r>
              <w:rPr>
                <w:sz w:val="28"/>
                <w:szCs w:val="28"/>
              </w:rPr>
              <w:t xml:space="preserve"> Кикнурского</w:t>
            </w:r>
          </w:p>
          <w:p w:rsidR="006757CD" w:rsidRDefault="006757CD" w:rsidP="0039176F">
            <w:pPr>
              <w:snapToGrid w:val="0"/>
              <w:rPr>
                <w:sz w:val="28"/>
                <w:szCs w:val="28"/>
              </w:rPr>
            </w:pPr>
            <w:r>
              <w:rPr>
                <w:sz w:val="28"/>
                <w:szCs w:val="28"/>
              </w:rPr>
              <w:t>муниципального округа</w:t>
            </w:r>
          </w:p>
        </w:tc>
        <w:tc>
          <w:tcPr>
            <w:tcW w:w="2835" w:type="dxa"/>
          </w:tcPr>
          <w:p w:rsidR="006757CD" w:rsidRDefault="006757CD" w:rsidP="0039176F">
            <w:pPr>
              <w:snapToGrid w:val="0"/>
              <w:jc w:val="both"/>
              <w:rPr>
                <w:sz w:val="28"/>
                <w:szCs w:val="28"/>
              </w:rPr>
            </w:pPr>
          </w:p>
        </w:tc>
        <w:tc>
          <w:tcPr>
            <w:tcW w:w="2126" w:type="dxa"/>
          </w:tcPr>
          <w:p w:rsidR="006757CD" w:rsidRDefault="006757CD" w:rsidP="0039176F">
            <w:pPr>
              <w:rPr>
                <w:sz w:val="28"/>
                <w:szCs w:val="28"/>
              </w:rPr>
            </w:pPr>
          </w:p>
          <w:p w:rsidR="00041FE6" w:rsidRDefault="004E4FFB" w:rsidP="0039176F">
            <w:pPr>
              <w:ind w:left="-108"/>
              <w:rPr>
                <w:sz w:val="28"/>
                <w:szCs w:val="28"/>
              </w:rPr>
            </w:pPr>
            <w:r>
              <w:rPr>
                <w:sz w:val="28"/>
                <w:szCs w:val="28"/>
              </w:rPr>
              <w:t xml:space="preserve"> </w:t>
            </w:r>
            <w:r w:rsidR="006757CD">
              <w:rPr>
                <w:sz w:val="28"/>
                <w:szCs w:val="28"/>
              </w:rPr>
              <w:t>В.Н. Сычев</w:t>
            </w:r>
          </w:p>
          <w:p w:rsidR="004E4FFB" w:rsidRPr="00B26D44" w:rsidRDefault="004E4FFB" w:rsidP="0039176F">
            <w:pPr>
              <w:ind w:left="-108"/>
              <w:rPr>
                <w:sz w:val="28"/>
                <w:szCs w:val="28"/>
              </w:rPr>
            </w:pPr>
          </w:p>
        </w:tc>
      </w:tr>
      <w:tr w:rsidR="006757CD" w:rsidTr="0039176F">
        <w:tc>
          <w:tcPr>
            <w:tcW w:w="4361" w:type="dxa"/>
          </w:tcPr>
          <w:p w:rsidR="006757CD" w:rsidRDefault="006757CD" w:rsidP="0039176F">
            <w:pPr>
              <w:snapToGrid w:val="0"/>
              <w:jc w:val="both"/>
              <w:rPr>
                <w:sz w:val="28"/>
                <w:szCs w:val="28"/>
              </w:rPr>
            </w:pPr>
          </w:p>
        </w:tc>
        <w:tc>
          <w:tcPr>
            <w:tcW w:w="2835" w:type="dxa"/>
          </w:tcPr>
          <w:p w:rsidR="006757CD" w:rsidRDefault="006757CD" w:rsidP="0039176F">
            <w:pPr>
              <w:snapToGrid w:val="0"/>
              <w:jc w:val="both"/>
              <w:rPr>
                <w:sz w:val="28"/>
                <w:szCs w:val="28"/>
              </w:rPr>
            </w:pPr>
          </w:p>
        </w:tc>
        <w:tc>
          <w:tcPr>
            <w:tcW w:w="2126" w:type="dxa"/>
          </w:tcPr>
          <w:p w:rsidR="006757CD" w:rsidRDefault="006757CD" w:rsidP="0039176F">
            <w:pPr>
              <w:snapToGrid w:val="0"/>
              <w:jc w:val="both"/>
              <w:rPr>
                <w:sz w:val="28"/>
                <w:szCs w:val="28"/>
              </w:rPr>
            </w:pPr>
          </w:p>
        </w:tc>
      </w:tr>
      <w:tr w:rsidR="006757CD" w:rsidTr="0039176F">
        <w:tc>
          <w:tcPr>
            <w:tcW w:w="4361" w:type="dxa"/>
          </w:tcPr>
          <w:p w:rsidR="006757CD" w:rsidRDefault="00041FE6" w:rsidP="0039176F">
            <w:pPr>
              <w:snapToGrid w:val="0"/>
              <w:jc w:val="both"/>
              <w:rPr>
                <w:sz w:val="28"/>
                <w:szCs w:val="28"/>
              </w:rPr>
            </w:pPr>
            <w:r>
              <w:rPr>
                <w:sz w:val="28"/>
                <w:szCs w:val="28"/>
              </w:rPr>
              <w:t>И.о. г</w:t>
            </w:r>
            <w:r w:rsidR="006757CD">
              <w:rPr>
                <w:sz w:val="28"/>
                <w:szCs w:val="28"/>
              </w:rPr>
              <w:t>лав</w:t>
            </w:r>
            <w:r>
              <w:rPr>
                <w:sz w:val="28"/>
                <w:szCs w:val="28"/>
              </w:rPr>
              <w:t>ы</w:t>
            </w:r>
            <w:r w:rsidR="006757CD">
              <w:rPr>
                <w:sz w:val="28"/>
                <w:szCs w:val="28"/>
              </w:rPr>
              <w:t xml:space="preserve"> Кикнурского </w:t>
            </w:r>
          </w:p>
          <w:p w:rsidR="00041FE6" w:rsidRDefault="006757CD" w:rsidP="0039176F">
            <w:pPr>
              <w:snapToGrid w:val="0"/>
              <w:jc w:val="both"/>
              <w:rPr>
                <w:sz w:val="28"/>
                <w:szCs w:val="28"/>
              </w:rPr>
            </w:pPr>
            <w:r>
              <w:rPr>
                <w:sz w:val="28"/>
                <w:szCs w:val="28"/>
              </w:rPr>
              <w:t>муниципального округа</w:t>
            </w:r>
            <w:r w:rsidR="00041FE6">
              <w:rPr>
                <w:sz w:val="28"/>
                <w:szCs w:val="28"/>
              </w:rPr>
              <w:t xml:space="preserve">, первый заместитель главы администрации округа                                                                                                                                 </w:t>
            </w:r>
          </w:p>
        </w:tc>
        <w:tc>
          <w:tcPr>
            <w:tcW w:w="2835" w:type="dxa"/>
          </w:tcPr>
          <w:p w:rsidR="006757CD" w:rsidRDefault="006757CD" w:rsidP="0039176F">
            <w:pPr>
              <w:snapToGrid w:val="0"/>
              <w:jc w:val="both"/>
              <w:rPr>
                <w:sz w:val="28"/>
                <w:szCs w:val="28"/>
              </w:rPr>
            </w:pPr>
          </w:p>
        </w:tc>
        <w:tc>
          <w:tcPr>
            <w:tcW w:w="2126" w:type="dxa"/>
          </w:tcPr>
          <w:p w:rsidR="006757CD" w:rsidRDefault="006757CD" w:rsidP="0039176F">
            <w:pPr>
              <w:snapToGrid w:val="0"/>
              <w:jc w:val="both"/>
              <w:rPr>
                <w:sz w:val="28"/>
                <w:szCs w:val="28"/>
              </w:rPr>
            </w:pPr>
          </w:p>
          <w:p w:rsidR="004E4FFB" w:rsidRDefault="004E4FFB" w:rsidP="00041FE6">
            <w:pPr>
              <w:rPr>
                <w:sz w:val="28"/>
                <w:szCs w:val="28"/>
              </w:rPr>
            </w:pPr>
          </w:p>
          <w:p w:rsidR="004E4FFB" w:rsidRDefault="004E4FFB" w:rsidP="00041FE6">
            <w:pPr>
              <w:rPr>
                <w:sz w:val="28"/>
                <w:szCs w:val="28"/>
              </w:rPr>
            </w:pPr>
          </w:p>
          <w:p w:rsidR="006757CD" w:rsidRPr="00041FE6" w:rsidRDefault="004E4FFB" w:rsidP="004E4FFB">
            <w:pPr>
              <w:ind w:left="-108"/>
              <w:rPr>
                <w:sz w:val="28"/>
                <w:szCs w:val="28"/>
              </w:rPr>
            </w:pPr>
            <w:r>
              <w:rPr>
                <w:sz w:val="28"/>
                <w:szCs w:val="28"/>
              </w:rPr>
              <w:t xml:space="preserve"> </w:t>
            </w:r>
            <w:r w:rsidR="00041FE6">
              <w:rPr>
                <w:sz w:val="28"/>
                <w:szCs w:val="28"/>
              </w:rPr>
              <w:t>М.Н. Хлыбов</w:t>
            </w:r>
          </w:p>
        </w:tc>
      </w:tr>
    </w:tbl>
    <w:p w:rsidR="006757CD" w:rsidRDefault="006757CD" w:rsidP="006757CD">
      <w:pPr>
        <w:snapToGrid w:val="0"/>
        <w:jc w:val="both"/>
        <w:rPr>
          <w:sz w:val="28"/>
          <w:szCs w:val="28"/>
        </w:rPr>
      </w:pPr>
    </w:p>
    <w:p w:rsidR="006757CD" w:rsidRDefault="006757CD" w:rsidP="006757CD">
      <w:pPr>
        <w:snapToGrid w:val="0"/>
        <w:jc w:val="both"/>
        <w:rPr>
          <w:sz w:val="28"/>
          <w:szCs w:val="28"/>
        </w:rPr>
      </w:pPr>
      <w:r>
        <w:rPr>
          <w:sz w:val="28"/>
          <w:szCs w:val="28"/>
        </w:rPr>
        <w:t>__________________________________________________________________</w:t>
      </w:r>
    </w:p>
    <w:p w:rsidR="006757CD" w:rsidRDefault="006757CD" w:rsidP="006757CD">
      <w:pPr>
        <w:spacing w:before="360" w:after="360"/>
        <w:jc w:val="both"/>
        <w:rPr>
          <w:sz w:val="28"/>
          <w:szCs w:val="28"/>
        </w:rPr>
      </w:pPr>
      <w:r>
        <w:rPr>
          <w:sz w:val="28"/>
          <w:szCs w:val="28"/>
        </w:rPr>
        <w:t>ПОДГОТОВЛЕНО</w:t>
      </w:r>
    </w:p>
    <w:p w:rsidR="006757CD" w:rsidRDefault="006757CD" w:rsidP="00041FE6">
      <w:pPr>
        <w:tabs>
          <w:tab w:val="left" w:pos="7088"/>
        </w:tabs>
        <w:spacing w:before="360" w:after="360"/>
        <w:jc w:val="both"/>
        <w:rPr>
          <w:sz w:val="28"/>
          <w:szCs w:val="28"/>
        </w:rPr>
      </w:pPr>
      <w:r>
        <w:rPr>
          <w:sz w:val="28"/>
          <w:szCs w:val="28"/>
        </w:rPr>
        <w:t>Начальник финансового управления                                       О.В.Котельникова</w:t>
      </w:r>
    </w:p>
    <w:p w:rsidR="006757CD" w:rsidRDefault="006757CD" w:rsidP="006757CD">
      <w:pPr>
        <w:tabs>
          <w:tab w:val="left" w:pos="6735"/>
        </w:tabs>
        <w:spacing w:after="360"/>
        <w:jc w:val="both"/>
        <w:rPr>
          <w:sz w:val="28"/>
          <w:szCs w:val="28"/>
        </w:rPr>
      </w:pPr>
      <w:r>
        <w:rPr>
          <w:sz w:val="28"/>
          <w:szCs w:val="28"/>
        </w:rPr>
        <w:t>СОГЛАСОВАНО</w:t>
      </w:r>
    </w:p>
    <w:p w:rsidR="006757CD" w:rsidRDefault="006757CD" w:rsidP="006757CD">
      <w:pPr>
        <w:jc w:val="both"/>
        <w:rPr>
          <w:sz w:val="28"/>
          <w:szCs w:val="28"/>
        </w:rPr>
      </w:pPr>
      <w:r>
        <w:rPr>
          <w:sz w:val="28"/>
          <w:szCs w:val="28"/>
        </w:rPr>
        <w:t xml:space="preserve">Заведующий отделом по </w:t>
      </w:r>
    </w:p>
    <w:p w:rsidR="006757CD" w:rsidRDefault="006757CD" w:rsidP="006757CD">
      <w:pPr>
        <w:jc w:val="both"/>
        <w:rPr>
          <w:sz w:val="28"/>
          <w:szCs w:val="28"/>
        </w:rPr>
      </w:pPr>
      <w:r>
        <w:rPr>
          <w:sz w:val="28"/>
          <w:szCs w:val="28"/>
        </w:rPr>
        <w:t xml:space="preserve">организационно-правовым </w:t>
      </w:r>
    </w:p>
    <w:p w:rsidR="006757CD" w:rsidRDefault="006757CD" w:rsidP="006757CD">
      <w:pPr>
        <w:tabs>
          <w:tab w:val="left" w:pos="6735"/>
          <w:tab w:val="left" w:pos="7230"/>
        </w:tabs>
        <w:spacing w:after="360"/>
        <w:jc w:val="both"/>
        <w:rPr>
          <w:sz w:val="28"/>
          <w:szCs w:val="28"/>
        </w:rPr>
      </w:pPr>
      <w:r>
        <w:rPr>
          <w:sz w:val="28"/>
          <w:szCs w:val="28"/>
        </w:rPr>
        <w:t xml:space="preserve">и кадровым вопросам                                                                </w:t>
      </w:r>
      <w:r w:rsidR="004E4FFB">
        <w:rPr>
          <w:sz w:val="28"/>
          <w:szCs w:val="28"/>
        </w:rPr>
        <w:t xml:space="preserve">И.Н. </w:t>
      </w:r>
      <w:r w:rsidR="00041FE6">
        <w:rPr>
          <w:sz w:val="28"/>
          <w:szCs w:val="28"/>
        </w:rPr>
        <w:t>Чернодарова</w:t>
      </w:r>
    </w:p>
    <w:p w:rsidR="006757CD" w:rsidRDefault="00041FE6" w:rsidP="006757CD">
      <w:pPr>
        <w:tabs>
          <w:tab w:val="left" w:pos="6735"/>
        </w:tabs>
        <w:jc w:val="both"/>
        <w:rPr>
          <w:sz w:val="28"/>
          <w:szCs w:val="28"/>
        </w:rPr>
      </w:pPr>
      <w:r>
        <w:rPr>
          <w:sz w:val="28"/>
          <w:szCs w:val="28"/>
        </w:rPr>
        <w:t>Консультант</w:t>
      </w:r>
      <w:r w:rsidR="006757CD">
        <w:rPr>
          <w:sz w:val="28"/>
          <w:szCs w:val="28"/>
        </w:rPr>
        <w:t xml:space="preserve"> – юрист </w:t>
      </w:r>
    </w:p>
    <w:p w:rsidR="006757CD" w:rsidRDefault="006757CD" w:rsidP="006757CD">
      <w:pPr>
        <w:tabs>
          <w:tab w:val="left" w:pos="4929"/>
        </w:tabs>
        <w:jc w:val="both"/>
        <w:rPr>
          <w:sz w:val="28"/>
          <w:szCs w:val="28"/>
        </w:rPr>
      </w:pPr>
      <w:r>
        <w:rPr>
          <w:sz w:val="28"/>
          <w:szCs w:val="28"/>
        </w:rPr>
        <w:t xml:space="preserve">отдела по планированию и </w:t>
      </w:r>
    </w:p>
    <w:p w:rsidR="006757CD" w:rsidRDefault="006757CD" w:rsidP="006757CD">
      <w:pPr>
        <w:tabs>
          <w:tab w:val="left" w:pos="4929"/>
        </w:tabs>
        <w:jc w:val="both"/>
        <w:rPr>
          <w:sz w:val="28"/>
          <w:szCs w:val="28"/>
        </w:rPr>
      </w:pPr>
      <w:r>
        <w:rPr>
          <w:sz w:val="28"/>
          <w:szCs w:val="28"/>
        </w:rPr>
        <w:t xml:space="preserve">исполнению бюджета финансового </w:t>
      </w:r>
    </w:p>
    <w:p w:rsidR="006757CD" w:rsidRDefault="006757CD" w:rsidP="006757CD">
      <w:pPr>
        <w:tabs>
          <w:tab w:val="left" w:pos="4929"/>
        </w:tabs>
        <w:jc w:val="both"/>
        <w:rPr>
          <w:sz w:val="28"/>
          <w:szCs w:val="28"/>
        </w:rPr>
      </w:pPr>
      <w:r>
        <w:rPr>
          <w:sz w:val="28"/>
          <w:szCs w:val="28"/>
        </w:rPr>
        <w:t>управления администрации</w:t>
      </w:r>
    </w:p>
    <w:p w:rsidR="00041FE6" w:rsidRDefault="006757CD" w:rsidP="006757CD">
      <w:pPr>
        <w:tabs>
          <w:tab w:val="left" w:pos="4929"/>
        </w:tabs>
        <w:jc w:val="both"/>
        <w:rPr>
          <w:sz w:val="28"/>
          <w:szCs w:val="28"/>
        </w:rPr>
      </w:pPr>
      <w:r>
        <w:rPr>
          <w:sz w:val="28"/>
          <w:szCs w:val="28"/>
        </w:rPr>
        <w:t xml:space="preserve">Кикнурского </w:t>
      </w:r>
      <w:r w:rsidR="00041FE6">
        <w:rPr>
          <w:sz w:val="28"/>
          <w:szCs w:val="28"/>
        </w:rPr>
        <w:t xml:space="preserve">муниципального </w:t>
      </w:r>
    </w:p>
    <w:p w:rsidR="006757CD" w:rsidRDefault="00041FE6" w:rsidP="004E4FFB">
      <w:pPr>
        <w:tabs>
          <w:tab w:val="left" w:pos="4929"/>
          <w:tab w:val="left" w:pos="6804"/>
          <w:tab w:val="left" w:pos="7088"/>
        </w:tabs>
        <w:jc w:val="both"/>
        <w:rPr>
          <w:sz w:val="28"/>
          <w:szCs w:val="28"/>
        </w:rPr>
      </w:pPr>
      <w:r>
        <w:rPr>
          <w:sz w:val="28"/>
          <w:szCs w:val="28"/>
        </w:rPr>
        <w:t>округа</w:t>
      </w:r>
      <w:r w:rsidR="006757CD">
        <w:rPr>
          <w:sz w:val="28"/>
          <w:szCs w:val="28"/>
        </w:rPr>
        <w:t xml:space="preserve">                                                                 </w:t>
      </w:r>
      <w:r w:rsidR="004E4FFB">
        <w:rPr>
          <w:sz w:val="28"/>
          <w:szCs w:val="28"/>
        </w:rPr>
        <w:t xml:space="preserve">                   </w:t>
      </w:r>
      <w:r w:rsidR="006757CD">
        <w:rPr>
          <w:sz w:val="28"/>
          <w:szCs w:val="28"/>
        </w:rPr>
        <w:t>И.В.</w:t>
      </w:r>
      <w:r w:rsidR="004E4FFB">
        <w:rPr>
          <w:sz w:val="28"/>
          <w:szCs w:val="28"/>
        </w:rPr>
        <w:t xml:space="preserve"> </w:t>
      </w:r>
      <w:r w:rsidR="006757CD">
        <w:rPr>
          <w:sz w:val="28"/>
          <w:szCs w:val="28"/>
        </w:rPr>
        <w:t xml:space="preserve">Окунева     </w:t>
      </w:r>
    </w:p>
    <w:p w:rsidR="006757CD" w:rsidRDefault="006757CD" w:rsidP="006757CD">
      <w:pPr>
        <w:ind w:left="5670"/>
        <w:rPr>
          <w:sz w:val="28"/>
          <w:szCs w:val="28"/>
        </w:rPr>
      </w:pPr>
    </w:p>
    <w:p w:rsidR="006757CD" w:rsidRDefault="006757CD" w:rsidP="006757CD">
      <w:pPr>
        <w:ind w:left="5670"/>
        <w:rPr>
          <w:sz w:val="28"/>
          <w:szCs w:val="28"/>
        </w:rPr>
      </w:pPr>
    </w:p>
    <w:p w:rsidR="00B23EF5" w:rsidRDefault="00B23EF5"/>
    <w:sectPr w:rsidR="00B23EF5" w:rsidSect="00B23EF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CD4" w:rsidRDefault="00254CD4" w:rsidP="004E4FFB">
      <w:r>
        <w:separator/>
      </w:r>
    </w:p>
  </w:endnote>
  <w:endnote w:type="continuationSeparator" w:id="0">
    <w:p w:rsidR="00254CD4" w:rsidRDefault="00254CD4" w:rsidP="004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CD4" w:rsidRDefault="00254CD4" w:rsidP="004E4FFB">
      <w:r>
        <w:separator/>
      </w:r>
    </w:p>
  </w:footnote>
  <w:footnote w:type="continuationSeparator" w:id="0">
    <w:p w:rsidR="00254CD4" w:rsidRDefault="00254CD4" w:rsidP="004E4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704"/>
      <w:docPartObj>
        <w:docPartGallery w:val="Page Numbers (Top of Page)"/>
        <w:docPartUnique/>
      </w:docPartObj>
    </w:sdtPr>
    <w:sdtEndPr/>
    <w:sdtContent>
      <w:p w:rsidR="004E4FFB" w:rsidRDefault="000B27EF">
        <w:pPr>
          <w:pStyle w:val="a4"/>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4E4FFB" w:rsidRDefault="004E4F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57CD"/>
    <w:rsid w:val="00041FE6"/>
    <w:rsid w:val="000B27EF"/>
    <w:rsid w:val="00254CD4"/>
    <w:rsid w:val="004E4FFB"/>
    <w:rsid w:val="005F7BDD"/>
    <w:rsid w:val="006757CD"/>
    <w:rsid w:val="00B2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EB4B4-54B7-4F0F-996A-1145F67E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7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E4FFB"/>
    <w:pPr>
      <w:tabs>
        <w:tab w:val="center" w:pos="4677"/>
        <w:tab w:val="right" w:pos="9355"/>
      </w:tabs>
    </w:pPr>
  </w:style>
  <w:style w:type="character" w:customStyle="1" w:styleId="a5">
    <w:name w:val="Верхний колонтитул Знак"/>
    <w:basedOn w:val="a0"/>
    <w:link w:val="a4"/>
    <w:uiPriority w:val="99"/>
    <w:rsid w:val="004E4FFB"/>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4E4FFB"/>
    <w:pPr>
      <w:tabs>
        <w:tab w:val="center" w:pos="4677"/>
        <w:tab w:val="right" w:pos="9355"/>
      </w:tabs>
    </w:pPr>
  </w:style>
  <w:style w:type="character" w:customStyle="1" w:styleId="a7">
    <w:name w:val="Нижний колонтитул Знак"/>
    <w:basedOn w:val="a0"/>
    <w:link w:val="a6"/>
    <w:uiPriority w:val="99"/>
    <w:semiHidden/>
    <w:rsid w:val="004E4F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4FFB"/>
    <w:rPr>
      <w:rFonts w:ascii="Tahoma" w:hAnsi="Tahoma" w:cs="Tahoma"/>
      <w:sz w:val="16"/>
      <w:szCs w:val="16"/>
    </w:rPr>
  </w:style>
  <w:style w:type="character" w:customStyle="1" w:styleId="a9">
    <w:name w:val="Текст выноски Знак"/>
    <w:basedOn w:val="a0"/>
    <w:link w:val="a8"/>
    <w:uiPriority w:val="99"/>
    <w:semiHidden/>
    <w:rsid w:val="004E4F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IrinaO</dc:creator>
  <cp:lastModifiedBy>user</cp:lastModifiedBy>
  <cp:revision>2</cp:revision>
  <cp:lastPrinted>2025-01-30T10:58:00Z</cp:lastPrinted>
  <dcterms:created xsi:type="dcterms:W3CDTF">2025-01-22T07:03:00Z</dcterms:created>
  <dcterms:modified xsi:type="dcterms:W3CDTF">2025-01-30T10:58:00Z</dcterms:modified>
</cp:coreProperties>
</file>