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C6" w:rsidRDefault="00A438C6" w:rsidP="00A438C6">
      <w:pPr>
        <w:spacing w:after="360"/>
        <w:jc w:val="center"/>
        <w:rPr>
          <w:b/>
          <w:sz w:val="28"/>
          <w:szCs w:val="28"/>
        </w:rPr>
      </w:pPr>
      <w:r>
        <w:rPr>
          <w:noProof/>
        </w:rPr>
        <w:drawing>
          <wp:anchor distT="0" distB="0" distL="114300" distR="114300" simplePos="0" relativeHeight="251659264" behindDoc="0" locked="0" layoutInCell="1" allowOverlap="1" wp14:anchorId="42D25C20" wp14:editId="1B252266">
            <wp:simplePos x="0" y="0"/>
            <wp:positionH relativeFrom="column">
              <wp:posOffset>2659380</wp:posOffset>
            </wp:positionH>
            <wp:positionV relativeFrom="paragraph">
              <wp:posOffset>-450215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A438C6" w:rsidRDefault="00A438C6" w:rsidP="00A438C6">
      <w:pPr>
        <w:spacing w:after="360"/>
        <w:jc w:val="center"/>
        <w:rPr>
          <w:b/>
          <w:sz w:val="28"/>
          <w:szCs w:val="28"/>
        </w:rPr>
      </w:pPr>
      <w:r>
        <w:rPr>
          <w:b/>
          <w:sz w:val="28"/>
          <w:szCs w:val="28"/>
        </w:rPr>
        <w:t>РОССИЙСКАЯ ФЕДЕРАЦИЯ</w:t>
      </w:r>
    </w:p>
    <w:p w:rsidR="00A438C6" w:rsidRDefault="00A438C6" w:rsidP="00A438C6">
      <w:pPr>
        <w:jc w:val="center"/>
        <w:rPr>
          <w:b/>
          <w:sz w:val="28"/>
          <w:szCs w:val="28"/>
        </w:rPr>
      </w:pPr>
      <w:r>
        <w:rPr>
          <w:b/>
          <w:sz w:val="28"/>
          <w:szCs w:val="28"/>
        </w:rPr>
        <w:t>ДУМА КИКНУРСКОГО МУНИЦИПАЛЬНОГО ОКРУГА</w:t>
      </w:r>
    </w:p>
    <w:p w:rsidR="00A438C6" w:rsidRDefault="00A438C6" w:rsidP="00A438C6">
      <w:pPr>
        <w:jc w:val="center"/>
        <w:rPr>
          <w:b/>
          <w:sz w:val="28"/>
          <w:szCs w:val="28"/>
        </w:rPr>
      </w:pPr>
      <w:r>
        <w:rPr>
          <w:b/>
          <w:sz w:val="28"/>
          <w:szCs w:val="28"/>
        </w:rPr>
        <w:t>КИРОВСКОЙ ОБЛАСТИ</w:t>
      </w:r>
    </w:p>
    <w:p w:rsidR="00A438C6" w:rsidRDefault="00A438C6" w:rsidP="00B34B30">
      <w:pPr>
        <w:spacing w:after="360" w:line="276" w:lineRule="auto"/>
        <w:jc w:val="center"/>
        <w:rPr>
          <w:b/>
          <w:sz w:val="28"/>
          <w:szCs w:val="28"/>
        </w:rPr>
      </w:pPr>
      <w:r>
        <w:rPr>
          <w:b/>
          <w:sz w:val="28"/>
          <w:szCs w:val="28"/>
        </w:rPr>
        <w:t>первого созыва</w:t>
      </w:r>
    </w:p>
    <w:p w:rsidR="00A438C6" w:rsidRDefault="00A438C6" w:rsidP="00B34B30">
      <w:pPr>
        <w:spacing w:after="360" w:line="276" w:lineRule="auto"/>
        <w:jc w:val="center"/>
        <w:rPr>
          <w:b/>
          <w:sz w:val="32"/>
          <w:szCs w:val="32"/>
        </w:rPr>
      </w:pPr>
      <w:r>
        <w:rPr>
          <w:b/>
          <w:sz w:val="32"/>
          <w:szCs w:val="32"/>
        </w:rPr>
        <w:t>РЕШЕНИЕ</w:t>
      </w:r>
    </w:p>
    <w:p w:rsidR="00A438C6" w:rsidRDefault="008E21B6" w:rsidP="00B34B30">
      <w:pPr>
        <w:spacing w:line="276" w:lineRule="auto"/>
        <w:rPr>
          <w:sz w:val="28"/>
          <w:szCs w:val="28"/>
        </w:rPr>
      </w:pPr>
      <w:r>
        <w:rPr>
          <w:sz w:val="28"/>
          <w:szCs w:val="28"/>
        </w:rPr>
        <w:t xml:space="preserve">  </w:t>
      </w:r>
      <w:r w:rsidR="004316B1">
        <w:rPr>
          <w:sz w:val="28"/>
          <w:szCs w:val="28"/>
        </w:rPr>
        <w:t>28.04.2025</w:t>
      </w:r>
      <w:r w:rsidR="00736CA4">
        <w:rPr>
          <w:sz w:val="28"/>
          <w:szCs w:val="28"/>
        </w:rPr>
        <w:t xml:space="preserve">                                                       </w:t>
      </w:r>
      <w:r>
        <w:rPr>
          <w:sz w:val="28"/>
          <w:szCs w:val="28"/>
        </w:rPr>
        <w:t xml:space="preserve">                               </w:t>
      </w:r>
      <w:r w:rsidR="00736CA4">
        <w:rPr>
          <w:sz w:val="28"/>
          <w:szCs w:val="28"/>
        </w:rPr>
        <w:t xml:space="preserve">     </w:t>
      </w:r>
      <w:r w:rsidR="00A438C6">
        <w:rPr>
          <w:sz w:val="28"/>
          <w:szCs w:val="28"/>
        </w:rPr>
        <w:t>№</w:t>
      </w:r>
      <w:r w:rsidR="002646FA">
        <w:rPr>
          <w:sz w:val="28"/>
          <w:szCs w:val="28"/>
        </w:rPr>
        <w:t xml:space="preserve"> </w:t>
      </w:r>
      <w:r w:rsidR="004316B1">
        <w:rPr>
          <w:sz w:val="28"/>
          <w:szCs w:val="28"/>
        </w:rPr>
        <w:t>48-397</w:t>
      </w:r>
    </w:p>
    <w:p w:rsidR="00A438C6" w:rsidRDefault="00A438C6" w:rsidP="00B34B30">
      <w:pPr>
        <w:spacing w:after="480" w:line="276" w:lineRule="auto"/>
        <w:jc w:val="center"/>
        <w:rPr>
          <w:sz w:val="28"/>
          <w:szCs w:val="28"/>
        </w:rPr>
      </w:pPr>
      <w:r>
        <w:rPr>
          <w:sz w:val="28"/>
          <w:szCs w:val="28"/>
        </w:rPr>
        <w:t>пгт Кикнур</w:t>
      </w:r>
    </w:p>
    <w:p w:rsidR="00A438C6" w:rsidRDefault="00A438C6" w:rsidP="00B34B30">
      <w:pPr>
        <w:spacing w:line="276" w:lineRule="auto"/>
        <w:jc w:val="center"/>
        <w:rPr>
          <w:b/>
          <w:sz w:val="28"/>
          <w:szCs w:val="28"/>
        </w:rPr>
      </w:pPr>
      <w:r>
        <w:rPr>
          <w:b/>
          <w:sz w:val="28"/>
          <w:szCs w:val="28"/>
        </w:rPr>
        <w:t>Об утверждении отчета о результатах контрольного мероприятия «</w:t>
      </w:r>
      <w:r w:rsidR="00B34B30" w:rsidRPr="00B34B30">
        <w:rPr>
          <w:b/>
          <w:bCs/>
          <w:sz w:val="28"/>
          <w:szCs w:val="28"/>
        </w:rPr>
        <w:t>Проверка законности и эффективности использования бюджетных средств, выделенных на содержание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в 2023-2024 гг</w:t>
      </w:r>
      <w:r w:rsidR="00C17ADE">
        <w:rPr>
          <w:b/>
          <w:sz w:val="28"/>
          <w:szCs w:val="28"/>
        </w:rPr>
        <w:t>»</w:t>
      </w:r>
    </w:p>
    <w:p w:rsidR="008E21B6" w:rsidRDefault="008E21B6" w:rsidP="00B34B30">
      <w:pPr>
        <w:spacing w:line="276" w:lineRule="auto"/>
        <w:jc w:val="center"/>
        <w:rPr>
          <w:b/>
          <w:sz w:val="28"/>
          <w:szCs w:val="28"/>
        </w:rPr>
      </w:pPr>
    </w:p>
    <w:p w:rsidR="00A438C6" w:rsidRDefault="00A438C6" w:rsidP="00B34B30">
      <w:pPr>
        <w:spacing w:line="276" w:lineRule="auto"/>
        <w:ind w:firstLine="708"/>
        <w:jc w:val="both"/>
        <w:rPr>
          <w:sz w:val="28"/>
          <w:szCs w:val="28"/>
        </w:rPr>
      </w:pPr>
      <w:r>
        <w:rPr>
          <w:sz w:val="28"/>
          <w:szCs w:val="28"/>
        </w:rPr>
        <w:t xml:space="preserve">В соответствии с </w:t>
      </w:r>
      <w:r w:rsidR="0050759C">
        <w:rPr>
          <w:sz w:val="28"/>
          <w:szCs w:val="28"/>
        </w:rPr>
        <w:t xml:space="preserve">частью 2 статьи 17 Положения о </w:t>
      </w:r>
      <w:r>
        <w:rPr>
          <w:sz w:val="28"/>
          <w:szCs w:val="28"/>
        </w:rPr>
        <w:t xml:space="preserve">контрольно-счетной комиссии Кикнурского муниципального округа, утвержденного решением Думы Кикнурского муниципального округа от </w:t>
      </w:r>
      <w:r w:rsidR="0050759C">
        <w:rPr>
          <w:sz w:val="28"/>
          <w:szCs w:val="28"/>
        </w:rPr>
        <w:t xml:space="preserve">29.11.2022 № 16-158, </w:t>
      </w:r>
      <w:r>
        <w:rPr>
          <w:sz w:val="28"/>
          <w:szCs w:val="28"/>
        </w:rPr>
        <w:t>заслушав отчёт председателя контрольно-счетной комиссии о резул</w:t>
      </w:r>
      <w:r w:rsidR="00C17ADE">
        <w:rPr>
          <w:sz w:val="28"/>
          <w:szCs w:val="28"/>
        </w:rPr>
        <w:t xml:space="preserve">ьтатах контрольного мероприятия </w:t>
      </w:r>
      <w:r w:rsidR="00736CA4" w:rsidRPr="00736CA4">
        <w:rPr>
          <w:sz w:val="28"/>
          <w:szCs w:val="28"/>
        </w:rPr>
        <w:t>«</w:t>
      </w:r>
      <w:r w:rsidR="00B34B30" w:rsidRPr="00B34B30">
        <w:rPr>
          <w:bCs/>
          <w:sz w:val="28"/>
          <w:szCs w:val="28"/>
        </w:rPr>
        <w:t>Проверка законности и эффективности использования бюджетных средств, выделенных на содержание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в 2023-2024 гг</w:t>
      </w:r>
      <w:r w:rsidR="00736CA4" w:rsidRPr="00736CA4">
        <w:rPr>
          <w:sz w:val="28"/>
          <w:szCs w:val="28"/>
        </w:rPr>
        <w:t xml:space="preserve">» </w:t>
      </w:r>
      <w:r>
        <w:rPr>
          <w:sz w:val="28"/>
          <w:szCs w:val="28"/>
        </w:rPr>
        <w:t>Дума Кикнурского муниципального округа РЕШИЛА:</w:t>
      </w:r>
    </w:p>
    <w:p w:rsidR="00A438C6" w:rsidRDefault="00A438C6" w:rsidP="00B34B30">
      <w:pPr>
        <w:spacing w:line="276" w:lineRule="auto"/>
        <w:jc w:val="both"/>
        <w:rPr>
          <w:sz w:val="28"/>
          <w:szCs w:val="28"/>
        </w:rPr>
      </w:pPr>
      <w:r>
        <w:rPr>
          <w:sz w:val="28"/>
          <w:szCs w:val="28"/>
        </w:rPr>
        <w:tab/>
        <w:t>Отчёт председателя контрольно-счетной комиссии</w:t>
      </w:r>
      <w:r w:rsidRPr="00736CA4">
        <w:rPr>
          <w:sz w:val="28"/>
          <w:szCs w:val="28"/>
        </w:rPr>
        <w:t xml:space="preserve"> </w:t>
      </w:r>
      <w:r w:rsidR="00B34B30">
        <w:rPr>
          <w:bCs/>
          <w:sz w:val="28"/>
          <w:szCs w:val="28"/>
        </w:rPr>
        <w:t>о</w:t>
      </w:r>
      <w:r w:rsidR="00B34B30" w:rsidRPr="00B34B30">
        <w:rPr>
          <w:bCs/>
          <w:sz w:val="28"/>
          <w:szCs w:val="28"/>
        </w:rPr>
        <w:t xml:space="preserve"> законности и эффективности использования бюджетных средств, выделенных на содержание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в 2023-2024 гг</w:t>
      </w:r>
      <w:r w:rsidR="00736CA4" w:rsidRPr="00736CA4">
        <w:rPr>
          <w:sz w:val="28"/>
          <w:szCs w:val="28"/>
        </w:rPr>
        <w:t xml:space="preserve"> </w:t>
      </w:r>
      <w:r>
        <w:rPr>
          <w:sz w:val="28"/>
          <w:szCs w:val="28"/>
        </w:rPr>
        <w:t>принять к сведению.</w:t>
      </w:r>
    </w:p>
    <w:p w:rsidR="00A438C6" w:rsidRDefault="00A438C6" w:rsidP="00A438C6">
      <w:pPr>
        <w:jc w:val="both"/>
        <w:rPr>
          <w:sz w:val="28"/>
          <w:szCs w:val="28"/>
        </w:rPr>
      </w:pPr>
    </w:p>
    <w:p w:rsidR="00B34B30" w:rsidRDefault="00B34B30" w:rsidP="00B34B30">
      <w:pPr>
        <w:jc w:val="both"/>
        <w:rPr>
          <w:sz w:val="28"/>
          <w:szCs w:val="28"/>
        </w:rPr>
      </w:pPr>
      <w:r>
        <w:rPr>
          <w:sz w:val="28"/>
          <w:szCs w:val="28"/>
        </w:rPr>
        <w:t>П</w:t>
      </w:r>
      <w:r w:rsidR="00625760">
        <w:rPr>
          <w:sz w:val="28"/>
          <w:szCs w:val="28"/>
        </w:rPr>
        <w:t>редседател</w:t>
      </w:r>
      <w:r>
        <w:rPr>
          <w:sz w:val="28"/>
          <w:szCs w:val="28"/>
        </w:rPr>
        <w:t>ь</w:t>
      </w:r>
      <w:r w:rsidR="00A438C6">
        <w:rPr>
          <w:sz w:val="28"/>
          <w:szCs w:val="28"/>
        </w:rPr>
        <w:t xml:space="preserve"> Думы</w:t>
      </w:r>
      <w:r>
        <w:rPr>
          <w:sz w:val="28"/>
          <w:szCs w:val="28"/>
        </w:rPr>
        <w:t xml:space="preserve"> </w:t>
      </w:r>
      <w:r w:rsidR="00A438C6">
        <w:rPr>
          <w:sz w:val="28"/>
          <w:szCs w:val="28"/>
        </w:rPr>
        <w:t>Кикнурского</w:t>
      </w:r>
    </w:p>
    <w:p w:rsidR="00A438C6" w:rsidRDefault="00A438C6" w:rsidP="00B34B30">
      <w:pPr>
        <w:tabs>
          <w:tab w:val="left" w:pos="7088"/>
          <w:tab w:val="left" w:pos="7230"/>
        </w:tabs>
        <w:jc w:val="both"/>
        <w:rPr>
          <w:sz w:val="28"/>
          <w:szCs w:val="28"/>
        </w:rPr>
      </w:pPr>
      <w:r>
        <w:rPr>
          <w:sz w:val="28"/>
          <w:szCs w:val="28"/>
        </w:rPr>
        <w:t>муниципального округа</w:t>
      </w:r>
      <w:r w:rsidR="004316B1">
        <w:rPr>
          <w:sz w:val="28"/>
          <w:szCs w:val="28"/>
        </w:rPr>
        <w:t xml:space="preserve">                                                        </w:t>
      </w:r>
      <w:bookmarkStart w:id="0" w:name="_GoBack"/>
      <w:bookmarkEnd w:id="0"/>
      <w:r w:rsidR="00B34B30">
        <w:rPr>
          <w:sz w:val="28"/>
          <w:szCs w:val="28"/>
        </w:rPr>
        <w:t xml:space="preserve">  В.Н. Сычев</w:t>
      </w:r>
    </w:p>
    <w:p w:rsidR="00B34B30" w:rsidRDefault="00B34B30" w:rsidP="008E21B6">
      <w:pPr>
        <w:rPr>
          <w:sz w:val="28"/>
          <w:szCs w:val="28"/>
        </w:rPr>
      </w:pPr>
    </w:p>
    <w:p w:rsidR="00B34B30" w:rsidRDefault="00B34B30" w:rsidP="008E21B6">
      <w:pPr>
        <w:rPr>
          <w:sz w:val="28"/>
          <w:szCs w:val="28"/>
        </w:rPr>
      </w:pPr>
    </w:p>
    <w:p w:rsidR="008E21B6" w:rsidRPr="00A967CD" w:rsidRDefault="008E21B6" w:rsidP="008E21B6">
      <w:pPr>
        <w:rPr>
          <w:sz w:val="28"/>
          <w:szCs w:val="28"/>
        </w:rPr>
      </w:pPr>
      <w:r w:rsidRPr="00A967CD">
        <w:rPr>
          <w:sz w:val="28"/>
          <w:szCs w:val="28"/>
        </w:rPr>
        <w:lastRenderedPageBreak/>
        <w:t>ПОДГОТОВЛЕНО</w:t>
      </w:r>
    </w:p>
    <w:p w:rsidR="008E21B6" w:rsidRDefault="008E21B6" w:rsidP="008E21B6">
      <w:pPr>
        <w:rPr>
          <w:sz w:val="28"/>
          <w:szCs w:val="28"/>
        </w:rPr>
      </w:pPr>
    </w:p>
    <w:p w:rsidR="008E21B6" w:rsidRPr="001C093A" w:rsidRDefault="008E21B6" w:rsidP="008E21B6">
      <w:pPr>
        <w:tabs>
          <w:tab w:val="left" w:pos="7118"/>
        </w:tabs>
        <w:rPr>
          <w:sz w:val="28"/>
          <w:szCs w:val="28"/>
        </w:rPr>
      </w:pPr>
      <w:r w:rsidRPr="001C093A">
        <w:rPr>
          <w:sz w:val="28"/>
          <w:szCs w:val="28"/>
        </w:rPr>
        <w:t>Ведущий специалист по работе</w:t>
      </w:r>
    </w:p>
    <w:p w:rsidR="008E21B6" w:rsidRPr="001C093A" w:rsidRDefault="008E21B6" w:rsidP="008E21B6">
      <w:pPr>
        <w:tabs>
          <w:tab w:val="left" w:pos="7118"/>
        </w:tabs>
        <w:rPr>
          <w:sz w:val="28"/>
          <w:szCs w:val="28"/>
        </w:rPr>
      </w:pPr>
      <w:r w:rsidRPr="001C093A">
        <w:rPr>
          <w:sz w:val="28"/>
          <w:szCs w:val="28"/>
        </w:rPr>
        <w:t xml:space="preserve">с представительным органом </w:t>
      </w:r>
    </w:p>
    <w:p w:rsidR="008E21B6" w:rsidRPr="001C093A" w:rsidRDefault="008E21B6" w:rsidP="008E21B6">
      <w:pPr>
        <w:tabs>
          <w:tab w:val="left" w:pos="7118"/>
        </w:tabs>
        <w:rPr>
          <w:sz w:val="28"/>
          <w:szCs w:val="28"/>
        </w:rPr>
      </w:pPr>
      <w:r w:rsidRPr="001C093A">
        <w:rPr>
          <w:sz w:val="28"/>
          <w:szCs w:val="28"/>
        </w:rPr>
        <w:t>отдела по организационно-правовым</w:t>
      </w:r>
    </w:p>
    <w:p w:rsidR="008E21B6" w:rsidRPr="001C093A" w:rsidRDefault="008E21B6" w:rsidP="00B34B30">
      <w:pPr>
        <w:tabs>
          <w:tab w:val="left" w:pos="7118"/>
          <w:tab w:val="left" w:pos="7371"/>
        </w:tabs>
        <w:rPr>
          <w:sz w:val="28"/>
          <w:szCs w:val="28"/>
        </w:rPr>
      </w:pPr>
      <w:r w:rsidRPr="001C093A">
        <w:rPr>
          <w:sz w:val="28"/>
          <w:szCs w:val="28"/>
        </w:rPr>
        <w:t xml:space="preserve">и кадровым вопросам                         </w:t>
      </w:r>
      <w:r>
        <w:rPr>
          <w:sz w:val="28"/>
          <w:szCs w:val="28"/>
        </w:rPr>
        <w:t xml:space="preserve">                                       Г.С. Гарнышева</w:t>
      </w:r>
    </w:p>
    <w:p w:rsidR="008E21B6" w:rsidRDefault="008E21B6" w:rsidP="008E21B6">
      <w:pPr>
        <w:rPr>
          <w:sz w:val="28"/>
          <w:szCs w:val="28"/>
        </w:rPr>
      </w:pPr>
    </w:p>
    <w:p w:rsidR="008E21B6" w:rsidRDefault="008E21B6" w:rsidP="008E21B6">
      <w:pPr>
        <w:rPr>
          <w:sz w:val="28"/>
          <w:szCs w:val="28"/>
        </w:rPr>
      </w:pPr>
    </w:p>
    <w:p w:rsidR="008E21B6" w:rsidRPr="00A967CD" w:rsidRDefault="008E21B6" w:rsidP="008E21B6">
      <w:pPr>
        <w:rPr>
          <w:sz w:val="28"/>
          <w:szCs w:val="28"/>
        </w:rPr>
      </w:pPr>
      <w:r w:rsidRPr="00A967CD">
        <w:rPr>
          <w:sz w:val="28"/>
          <w:szCs w:val="28"/>
        </w:rPr>
        <w:t>СОГЛАСОВАНО</w:t>
      </w:r>
    </w:p>
    <w:p w:rsidR="008E21B6" w:rsidRPr="00A967CD" w:rsidRDefault="008E21B6" w:rsidP="008E21B6">
      <w:pPr>
        <w:rPr>
          <w:sz w:val="28"/>
          <w:szCs w:val="28"/>
        </w:rPr>
      </w:pPr>
    </w:p>
    <w:p w:rsidR="008E21B6" w:rsidRPr="00FA751E" w:rsidRDefault="008E21B6" w:rsidP="008E21B6">
      <w:pPr>
        <w:rPr>
          <w:sz w:val="28"/>
          <w:szCs w:val="28"/>
        </w:rPr>
      </w:pPr>
      <w:r w:rsidRPr="00FA751E">
        <w:rPr>
          <w:sz w:val="28"/>
          <w:szCs w:val="28"/>
        </w:rPr>
        <w:t xml:space="preserve">Заведующий отделом по </w:t>
      </w:r>
    </w:p>
    <w:p w:rsidR="008E21B6" w:rsidRPr="00FA751E" w:rsidRDefault="008E21B6" w:rsidP="008E21B6">
      <w:pPr>
        <w:rPr>
          <w:sz w:val="28"/>
          <w:szCs w:val="28"/>
        </w:rPr>
      </w:pPr>
      <w:r w:rsidRPr="00FA751E">
        <w:rPr>
          <w:sz w:val="28"/>
          <w:szCs w:val="28"/>
        </w:rPr>
        <w:t>организационно-правовым</w:t>
      </w:r>
    </w:p>
    <w:p w:rsidR="008E21B6" w:rsidRPr="00FA751E" w:rsidRDefault="008E21B6" w:rsidP="008E21B6">
      <w:pPr>
        <w:rPr>
          <w:sz w:val="28"/>
          <w:szCs w:val="28"/>
        </w:rPr>
      </w:pPr>
      <w:r w:rsidRPr="00FA751E">
        <w:rPr>
          <w:sz w:val="28"/>
          <w:szCs w:val="28"/>
        </w:rPr>
        <w:t xml:space="preserve">и кадровым вопросам                                                             </w:t>
      </w:r>
      <w:r>
        <w:rPr>
          <w:sz w:val="28"/>
          <w:szCs w:val="28"/>
        </w:rPr>
        <w:t xml:space="preserve">   </w:t>
      </w:r>
      <w:r w:rsidRPr="00FA751E">
        <w:rPr>
          <w:sz w:val="28"/>
          <w:szCs w:val="28"/>
        </w:rPr>
        <w:t>И. Н. Чернодарова</w:t>
      </w:r>
    </w:p>
    <w:p w:rsidR="008E21B6" w:rsidRPr="00A967CD" w:rsidRDefault="008E21B6" w:rsidP="008E21B6">
      <w:pPr>
        <w:rPr>
          <w:sz w:val="28"/>
          <w:szCs w:val="28"/>
        </w:rPr>
      </w:pPr>
      <w:r w:rsidRPr="00A967CD">
        <w:rPr>
          <w:sz w:val="28"/>
          <w:szCs w:val="28"/>
        </w:rPr>
        <w:t xml:space="preserve">                                                                          </w:t>
      </w:r>
    </w:p>
    <w:p w:rsidR="00A438C6" w:rsidRDefault="00A438C6"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Pr="00385482" w:rsidRDefault="005411C0" w:rsidP="005411C0">
      <w:pPr>
        <w:pStyle w:val="ConsPlusNormal"/>
        <w:ind w:left="5529"/>
        <w:rPr>
          <w:sz w:val="28"/>
          <w:szCs w:val="28"/>
        </w:rPr>
      </w:pPr>
      <w:r>
        <w:rPr>
          <w:sz w:val="28"/>
          <w:szCs w:val="28"/>
        </w:rPr>
        <w:lastRenderedPageBreak/>
        <w:t xml:space="preserve"> </w:t>
      </w:r>
      <w:r w:rsidRPr="00385482">
        <w:rPr>
          <w:sz w:val="28"/>
          <w:szCs w:val="28"/>
        </w:rPr>
        <w:t>Приложение</w:t>
      </w:r>
    </w:p>
    <w:p w:rsidR="005411C0" w:rsidRPr="00385482" w:rsidRDefault="005411C0" w:rsidP="005411C0">
      <w:pPr>
        <w:pStyle w:val="ConsPlusNormal"/>
        <w:ind w:left="5529"/>
        <w:rPr>
          <w:sz w:val="28"/>
          <w:szCs w:val="28"/>
        </w:rPr>
      </w:pPr>
    </w:p>
    <w:p w:rsidR="005411C0" w:rsidRPr="00385482" w:rsidRDefault="005411C0" w:rsidP="005411C0">
      <w:pPr>
        <w:pStyle w:val="ConsPlusNormal"/>
        <w:ind w:left="5529"/>
        <w:rPr>
          <w:sz w:val="28"/>
          <w:szCs w:val="28"/>
        </w:rPr>
      </w:pPr>
      <w:r>
        <w:rPr>
          <w:sz w:val="28"/>
          <w:szCs w:val="28"/>
        </w:rPr>
        <w:t xml:space="preserve"> УТВЕРЖДЕН</w:t>
      </w:r>
    </w:p>
    <w:p w:rsidR="005411C0" w:rsidRPr="00385482" w:rsidRDefault="005411C0" w:rsidP="005411C0">
      <w:pPr>
        <w:pStyle w:val="ConsPlusNormal"/>
        <w:ind w:left="5529"/>
        <w:rPr>
          <w:sz w:val="28"/>
          <w:szCs w:val="28"/>
        </w:rPr>
      </w:pPr>
    </w:p>
    <w:p w:rsidR="005411C0" w:rsidRPr="00385482" w:rsidRDefault="005411C0" w:rsidP="005411C0">
      <w:pPr>
        <w:pStyle w:val="ConsTitle"/>
        <w:widowControl/>
        <w:ind w:left="5580" w:right="0"/>
        <w:outlineLvl w:val="0"/>
        <w:rPr>
          <w:rFonts w:ascii="Times New Roman" w:hAnsi="Times New Roman" w:cs="Times New Roman"/>
          <w:b w:val="0"/>
          <w:bCs w:val="0"/>
          <w:spacing w:val="-1"/>
          <w:sz w:val="28"/>
          <w:szCs w:val="28"/>
          <w:lang w:eastAsia="ar-SA"/>
        </w:rPr>
      </w:pPr>
      <w:bookmarkStart w:id="1" w:name="P38"/>
      <w:bookmarkEnd w:id="1"/>
      <w:r w:rsidRPr="00385482">
        <w:rPr>
          <w:rFonts w:ascii="Times New Roman" w:hAnsi="Times New Roman" w:cs="Times New Roman"/>
          <w:b w:val="0"/>
          <w:bCs w:val="0"/>
          <w:spacing w:val="-1"/>
          <w:sz w:val="28"/>
          <w:szCs w:val="28"/>
          <w:lang w:eastAsia="ar-SA"/>
        </w:rPr>
        <w:t xml:space="preserve">решением Думы Кикнурского </w:t>
      </w:r>
    </w:p>
    <w:p w:rsidR="005411C0" w:rsidRPr="00385482" w:rsidRDefault="005411C0" w:rsidP="005411C0">
      <w:pPr>
        <w:pStyle w:val="ConsTitle"/>
        <w:widowControl/>
        <w:ind w:left="5580" w:right="0"/>
        <w:outlineLvl w:val="0"/>
        <w:rPr>
          <w:rFonts w:ascii="Times New Roman" w:hAnsi="Times New Roman" w:cs="Times New Roman"/>
          <w:b w:val="0"/>
          <w:bCs w:val="0"/>
          <w:spacing w:val="-1"/>
          <w:sz w:val="28"/>
          <w:szCs w:val="28"/>
          <w:lang w:eastAsia="ar-SA"/>
        </w:rPr>
      </w:pPr>
      <w:r w:rsidRPr="00385482">
        <w:rPr>
          <w:rFonts w:ascii="Times New Roman" w:hAnsi="Times New Roman" w:cs="Times New Roman"/>
          <w:b w:val="0"/>
          <w:bCs w:val="0"/>
          <w:spacing w:val="-1"/>
          <w:sz w:val="28"/>
          <w:szCs w:val="28"/>
          <w:lang w:eastAsia="ar-SA"/>
        </w:rPr>
        <w:t xml:space="preserve">муниципального округа </w:t>
      </w:r>
    </w:p>
    <w:p w:rsidR="005411C0" w:rsidRPr="005411C0" w:rsidRDefault="005411C0" w:rsidP="005411C0">
      <w:pPr>
        <w:widowControl w:val="0"/>
        <w:autoSpaceDE w:val="0"/>
        <w:autoSpaceDN w:val="0"/>
        <w:adjustRightInd w:val="0"/>
        <w:rPr>
          <w:sz w:val="28"/>
          <w:szCs w:val="28"/>
        </w:rPr>
      </w:pPr>
      <w:r>
        <w:rPr>
          <w:b/>
          <w:bCs/>
          <w:spacing w:val="-1"/>
          <w:sz w:val="28"/>
          <w:szCs w:val="28"/>
        </w:rPr>
        <w:t xml:space="preserve">                                                                                 </w:t>
      </w:r>
      <w:r w:rsidRPr="005411C0">
        <w:rPr>
          <w:bCs/>
          <w:spacing w:val="-1"/>
          <w:sz w:val="28"/>
          <w:szCs w:val="28"/>
        </w:rPr>
        <w:t xml:space="preserve">от   </w:t>
      </w:r>
      <w:r w:rsidR="00B34B30">
        <w:rPr>
          <w:bCs/>
          <w:spacing w:val="-1"/>
          <w:sz w:val="28"/>
          <w:szCs w:val="28"/>
        </w:rPr>
        <w:t xml:space="preserve">            </w:t>
      </w:r>
      <w:r w:rsidRPr="005411C0">
        <w:rPr>
          <w:bCs/>
          <w:spacing w:val="-1"/>
          <w:sz w:val="28"/>
          <w:szCs w:val="28"/>
        </w:rPr>
        <w:t xml:space="preserve">    №  </w:t>
      </w:r>
      <w:r w:rsidRPr="005411C0">
        <w:rPr>
          <w:bCs/>
          <w:spacing w:val="-1"/>
          <w:sz w:val="28"/>
          <w:szCs w:val="28"/>
          <w:u w:val="single"/>
        </w:rPr>
        <w:t xml:space="preserve"> </w:t>
      </w:r>
      <w:r w:rsidR="00B34B30">
        <w:rPr>
          <w:bCs/>
          <w:spacing w:val="-1"/>
          <w:sz w:val="28"/>
          <w:szCs w:val="28"/>
          <w:u w:val="single"/>
        </w:rPr>
        <w:t xml:space="preserve"> </w:t>
      </w:r>
    </w:p>
    <w:p w:rsidR="005411C0" w:rsidRDefault="005411C0" w:rsidP="005411C0">
      <w:pPr>
        <w:widowControl w:val="0"/>
        <w:autoSpaceDE w:val="0"/>
        <w:autoSpaceDN w:val="0"/>
        <w:adjustRightInd w:val="0"/>
        <w:jc w:val="both"/>
        <w:rPr>
          <w:sz w:val="16"/>
          <w:szCs w:val="16"/>
        </w:rPr>
      </w:pPr>
    </w:p>
    <w:p w:rsidR="00B34B30" w:rsidRDefault="00B34B30" w:rsidP="00B34B30">
      <w:pPr>
        <w:pStyle w:val="6"/>
        <w:ind w:firstLine="0"/>
        <w:jc w:val="center"/>
        <w:rPr>
          <w:b/>
          <w:color w:val="auto"/>
          <w:szCs w:val="28"/>
        </w:rPr>
      </w:pPr>
    </w:p>
    <w:p w:rsidR="00B34B30" w:rsidRDefault="00B34B30" w:rsidP="00B34B30">
      <w:pPr>
        <w:pStyle w:val="6"/>
        <w:ind w:firstLine="0"/>
        <w:jc w:val="center"/>
        <w:rPr>
          <w:b/>
          <w:color w:val="auto"/>
          <w:szCs w:val="28"/>
        </w:rPr>
      </w:pPr>
      <w:r>
        <w:rPr>
          <w:b/>
          <w:color w:val="auto"/>
          <w:szCs w:val="28"/>
        </w:rPr>
        <w:t>ОТЧЕТ</w:t>
      </w:r>
    </w:p>
    <w:p w:rsidR="00B34B30" w:rsidRDefault="00B34B30" w:rsidP="00B34B30">
      <w:pPr>
        <w:autoSpaceDE w:val="0"/>
        <w:autoSpaceDN w:val="0"/>
        <w:ind w:firstLine="720"/>
        <w:jc w:val="center"/>
        <w:rPr>
          <w:b/>
          <w:sz w:val="28"/>
          <w:szCs w:val="28"/>
        </w:rPr>
      </w:pPr>
      <w:r>
        <w:rPr>
          <w:b/>
          <w:sz w:val="28"/>
          <w:szCs w:val="28"/>
        </w:rPr>
        <w:t>О РЕЗУЛЬТАТАХ КОНТРОЛЬНОГО МЕРОПРИЯТИЯ</w:t>
      </w:r>
    </w:p>
    <w:p w:rsidR="00B34B30" w:rsidRDefault="00B34B30" w:rsidP="00B34B30">
      <w:pPr>
        <w:autoSpaceDE w:val="0"/>
        <w:autoSpaceDN w:val="0"/>
        <w:ind w:firstLine="720"/>
        <w:jc w:val="center"/>
        <w:rPr>
          <w:b/>
          <w:sz w:val="28"/>
          <w:szCs w:val="28"/>
        </w:rPr>
      </w:pPr>
    </w:p>
    <w:p w:rsidR="00B34B30" w:rsidRDefault="00B34B30" w:rsidP="00B34B30">
      <w:pPr>
        <w:autoSpaceDE w:val="0"/>
        <w:autoSpaceDN w:val="0"/>
        <w:ind w:firstLine="720"/>
        <w:jc w:val="both"/>
        <w:rPr>
          <w:bCs/>
          <w:sz w:val="28"/>
          <w:szCs w:val="28"/>
        </w:rPr>
      </w:pPr>
      <w:r>
        <w:rPr>
          <w:bCs/>
          <w:szCs w:val="28"/>
        </w:rPr>
        <w:t>П</w:t>
      </w:r>
      <w:r w:rsidRPr="00BD2245">
        <w:rPr>
          <w:bCs/>
          <w:sz w:val="28"/>
          <w:szCs w:val="28"/>
        </w:rPr>
        <w:t>роверка законности и эффективности использования бюджетных средств, выделенных на содержание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в 2023-2024 гг.</w:t>
      </w:r>
    </w:p>
    <w:p w:rsidR="00B34B30" w:rsidRPr="00D276BD" w:rsidRDefault="00B34B30" w:rsidP="00B34B30">
      <w:pPr>
        <w:autoSpaceDE w:val="0"/>
        <w:autoSpaceDN w:val="0"/>
        <w:ind w:firstLine="720"/>
        <w:jc w:val="both"/>
        <w:rPr>
          <w:sz w:val="28"/>
          <w:szCs w:val="28"/>
        </w:rPr>
      </w:pPr>
    </w:p>
    <w:p w:rsidR="00B34B30" w:rsidRDefault="00B34B30" w:rsidP="00B34B30">
      <w:pPr>
        <w:widowControl w:val="0"/>
        <w:autoSpaceDE w:val="0"/>
        <w:autoSpaceDN w:val="0"/>
        <w:adjustRightInd w:val="0"/>
        <w:spacing w:line="40" w:lineRule="atLeast"/>
        <w:ind w:firstLine="708"/>
        <w:jc w:val="both"/>
        <w:rPr>
          <w:sz w:val="28"/>
          <w:szCs w:val="28"/>
        </w:rPr>
      </w:pPr>
      <w:r>
        <w:rPr>
          <w:b/>
          <w:sz w:val="28"/>
          <w:szCs w:val="28"/>
        </w:rPr>
        <w:t>1</w:t>
      </w:r>
      <w:r w:rsidRPr="00AD5011">
        <w:rPr>
          <w:b/>
          <w:bCs/>
          <w:sz w:val="28"/>
          <w:szCs w:val="28"/>
        </w:rPr>
        <w:t>.</w:t>
      </w:r>
      <w:r>
        <w:rPr>
          <w:sz w:val="28"/>
          <w:szCs w:val="28"/>
        </w:rPr>
        <w:t xml:space="preserve"> </w:t>
      </w:r>
      <w:r w:rsidRPr="00AD5011">
        <w:rPr>
          <w:b/>
          <w:bCs/>
          <w:sz w:val="28"/>
          <w:szCs w:val="28"/>
        </w:rPr>
        <w:t>Основание для проведения контрольного мероприятия</w:t>
      </w:r>
      <w:r>
        <w:rPr>
          <w:sz w:val="28"/>
          <w:szCs w:val="28"/>
        </w:rPr>
        <w:t xml:space="preserve">: пункт 2 раздела </w:t>
      </w:r>
      <w:r>
        <w:rPr>
          <w:sz w:val="28"/>
          <w:szCs w:val="28"/>
          <w:lang w:val="en-US"/>
        </w:rPr>
        <w:t>II</w:t>
      </w:r>
      <w:r>
        <w:rPr>
          <w:sz w:val="28"/>
          <w:szCs w:val="28"/>
        </w:rPr>
        <w:t xml:space="preserve"> «Контрольные мероприятия» плана работы контрольно-счетной комиссии Кикнурского муниципального округа Кировской области на 2025 год, утвержденного распоряжением председателя Контрольно-счетной комиссии округа от 19.12.2024 г. №10.</w:t>
      </w:r>
    </w:p>
    <w:p w:rsidR="00B34B30" w:rsidRDefault="00B34B30" w:rsidP="00B34B30">
      <w:pPr>
        <w:widowControl w:val="0"/>
        <w:autoSpaceDE w:val="0"/>
        <w:autoSpaceDN w:val="0"/>
        <w:adjustRightInd w:val="0"/>
        <w:spacing w:line="40" w:lineRule="atLeast"/>
        <w:ind w:firstLine="708"/>
        <w:jc w:val="both"/>
        <w:rPr>
          <w:b/>
          <w:bCs/>
          <w:sz w:val="28"/>
          <w:szCs w:val="28"/>
        </w:rPr>
      </w:pPr>
    </w:p>
    <w:p w:rsidR="00B34B30" w:rsidRDefault="00B34B30" w:rsidP="00B34B30">
      <w:pPr>
        <w:widowControl w:val="0"/>
        <w:autoSpaceDE w:val="0"/>
        <w:autoSpaceDN w:val="0"/>
        <w:adjustRightInd w:val="0"/>
        <w:spacing w:line="40" w:lineRule="atLeast"/>
        <w:ind w:firstLine="708"/>
        <w:jc w:val="both"/>
        <w:rPr>
          <w:b/>
          <w:bCs/>
          <w:sz w:val="28"/>
          <w:szCs w:val="28"/>
        </w:rPr>
      </w:pPr>
      <w:r w:rsidRPr="00393AB0">
        <w:rPr>
          <w:b/>
          <w:bCs/>
          <w:sz w:val="28"/>
          <w:szCs w:val="28"/>
        </w:rPr>
        <w:t>2. Цель контрольного мероприятия</w:t>
      </w:r>
      <w:r w:rsidRPr="00DA5F38">
        <w:rPr>
          <w:b/>
          <w:bCs/>
          <w:sz w:val="28"/>
          <w:szCs w:val="28"/>
        </w:rPr>
        <w:t>:</w:t>
      </w:r>
    </w:p>
    <w:p w:rsidR="00B34B30" w:rsidRPr="00540BF0" w:rsidRDefault="00B34B30" w:rsidP="00B34B30">
      <w:pPr>
        <w:tabs>
          <w:tab w:val="left" w:pos="851"/>
        </w:tabs>
        <w:suppressAutoHyphens/>
        <w:ind w:firstLine="851"/>
        <w:jc w:val="both"/>
        <w:rPr>
          <w:sz w:val="28"/>
          <w:szCs w:val="28"/>
        </w:rPr>
      </w:pPr>
      <w:r w:rsidRPr="00540BF0">
        <w:rPr>
          <w:sz w:val="28"/>
          <w:szCs w:val="28"/>
        </w:rPr>
        <w:t>Проверить законность и эффективность использования бюджетных средств, направленных на содержание Учреждения за 2023 – 2024 годы.</w:t>
      </w:r>
    </w:p>
    <w:p w:rsidR="00B34B30" w:rsidRDefault="00B34B30" w:rsidP="00B34B30">
      <w:pPr>
        <w:widowControl w:val="0"/>
        <w:autoSpaceDE w:val="0"/>
        <w:autoSpaceDN w:val="0"/>
        <w:adjustRightInd w:val="0"/>
        <w:spacing w:line="40" w:lineRule="atLeast"/>
        <w:ind w:firstLine="708"/>
        <w:jc w:val="both"/>
        <w:rPr>
          <w:b/>
          <w:bCs/>
          <w:sz w:val="28"/>
          <w:szCs w:val="28"/>
        </w:rPr>
      </w:pPr>
      <w:r>
        <w:rPr>
          <w:b/>
          <w:bCs/>
          <w:sz w:val="28"/>
          <w:szCs w:val="28"/>
        </w:rPr>
        <w:t>3</w:t>
      </w:r>
      <w:r w:rsidRPr="00393AB0">
        <w:rPr>
          <w:b/>
          <w:bCs/>
          <w:sz w:val="28"/>
          <w:szCs w:val="28"/>
        </w:rPr>
        <w:t>.Предмет контрольного мероприятия:</w:t>
      </w:r>
    </w:p>
    <w:p w:rsidR="00B34B30" w:rsidRDefault="00B34B30" w:rsidP="00B34B30">
      <w:pPr>
        <w:ind w:firstLine="708"/>
        <w:jc w:val="both"/>
        <w:rPr>
          <w:sz w:val="28"/>
          <w:szCs w:val="28"/>
        </w:rPr>
      </w:pPr>
      <w:r w:rsidRPr="00DA3A13">
        <w:rPr>
          <w:sz w:val="28"/>
          <w:szCs w:val="28"/>
        </w:rPr>
        <w:t>Документы, подтверждающие плановые и фактические объемы финансирования бюджетных средств, нормативные правовые акты, регламентирующие операции с бюджетными средствами, платежные и иные первичные документы, подтверждающие получение и расходование бюджетных средств, бухгалтерская и иная отчетность.</w:t>
      </w:r>
    </w:p>
    <w:p w:rsidR="00B34B30" w:rsidRDefault="00B34B30" w:rsidP="00B34B30">
      <w:pPr>
        <w:widowControl w:val="0"/>
        <w:autoSpaceDE w:val="0"/>
        <w:autoSpaceDN w:val="0"/>
        <w:adjustRightInd w:val="0"/>
        <w:spacing w:line="40" w:lineRule="atLeast"/>
        <w:ind w:firstLine="708"/>
        <w:jc w:val="both"/>
        <w:rPr>
          <w:b/>
          <w:bCs/>
          <w:sz w:val="28"/>
          <w:szCs w:val="28"/>
        </w:rPr>
      </w:pPr>
      <w:r w:rsidRPr="00393AB0">
        <w:rPr>
          <w:b/>
          <w:bCs/>
          <w:sz w:val="28"/>
          <w:szCs w:val="28"/>
        </w:rPr>
        <w:t>4. Объе</w:t>
      </w:r>
      <w:r>
        <w:rPr>
          <w:b/>
          <w:bCs/>
          <w:sz w:val="28"/>
          <w:szCs w:val="28"/>
        </w:rPr>
        <w:t>кты контрольного мероприятия</w:t>
      </w:r>
      <w:r w:rsidRPr="00DA5F38">
        <w:rPr>
          <w:b/>
          <w:bCs/>
          <w:sz w:val="28"/>
          <w:szCs w:val="28"/>
        </w:rPr>
        <w:t>:</w:t>
      </w:r>
    </w:p>
    <w:p w:rsidR="00B34B30" w:rsidRDefault="00B34B30" w:rsidP="00B34B30">
      <w:pPr>
        <w:widowControl w:val="0"/>
        <w:autoSpaceDE w:val="0"/>
        <w:autoSpaceDN w:val="0"/>
        <w:adjustRightInd w:val="0"/>
        <w:spacing w:line="40" w:lineRule="atLeast"/>
        <w:ind w:firstLine="708"/>
        <w:jc w:val="both"/>
        <w:rPr>
          <w:sz w:val="28"/>
          <w:szCs w:val="28"/>
        </w:rPr>
      </w:pPr>
      <w:r>
        <w:rPr>
          <w:sz w:val="28"/>
          <w:szCs w:val="28"/>
        </w:rPr>
        <w:t>управление образования администрации Кикнурского муниципального округа Кировской области</w:t>
      </w:r>
      <w:r w:rsidRPr="00540BF0">
        <w:rPr>
          <w:sz w:val="28"/>
          <w:szCs w:val="28"/>
        </w:rPr>
        <w:t>;</w:t>
      </w:r>
    </w:p>
    <w:p w:rsidR="00B34B30" w:rsidRDefault="00B34B30" w:rsidP="00B34B30">
      <w:pPr>
        <w:widowControl w:val="0"/>
        <w:autoSpaceDE w:val="0"/>
        <w:autoSpaceDN w:val="0"/>
        <w:adjustRightInd w:val="0"/>
        <w:spacing w:line="40" w:lineRule="atLeast"/>
        <w:ind w:firstLine="708"/>
        <w:jc w:val="both"/>
        <w:rPr>
          <w:sz w:val="28"/>
          <w:szCs w:val="28"/>
        </w:rPr>
      </w:pPr>
      <w:r>
        <w:rPr>
          <w:sz w:val="28"/>
          <w:szCs w:val="28"/>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p w:rsidR="00B34B30" w:rsidRPr="00DF5C4C" w:rsidRDefault="00B34B30" w:rsidP="00B34B30">
      <w:pPr>
        <w:ind w:firstLine="708"/>
        <w:jc w:val="both"/>
        <w:rPr>
          <w:rFonts w:eastAsia="Calibri"/>
          <w:b/>
          <w:sz w:val="28"/>
          <w:szCs w:val="28"/>
        </w:rPr>
      </w:pPr>
      <w:r>
        <w:rPr>
          <w:b/>
          <w:sz w:val="28"/>
          <w:szCs w:val="28"/>
        </w:rPr>
        <w:t>5. Проверяемый период</w:t>
      </w:r>
      <w:r w:rsidRPr="00DA5F38">
        <w:rPr>
          <w:b/>
          <w:sz w:val="28"/>
          <w:szCs w:val="28"/>
        </w:rPr>
        <w:t>:</w:t>
      </w:r>
      <w:r>
        <w:rPr>
          <w:sz w:val="28"/>
          <w:szCs w:val="28"/>
        </w:rPr>
        <w:t xml:space="preserve"> </w:t>
      </w:r>
      <w:r w:rsidRPr="00CC1A00">
        <w:rPr>
          <w:sz w:val="28"/>
          <w:szCs w:val="28"/>
        </w:rPr>
        <w:t>20</w:t>
      </w:r>
      <w:r>
        <w:rPr>
          <w:sz w:val="28"/>
          <w:szCs w:val="28"/>
        </w:rPr>
        <w:t>23 - 2024</w:t>
      </w:r>
      <w:r w:rsidRPr="00CC1A00">
        <w:rPr>
          <w:sz w:val="28"/>
          <w:szCs w:val="28"/>
        </w:rPr>
        <w:t xml:space="preserve"> год</w:t>
      </w:r>
      <w:r>
        <w:rPr>
          <w:sz w:val="28"/>
          <w:szCs w:val="28"/>
        </w:rPr>
        <w:t>ы.</w:t>
      </w:r>
    </w:p>
    <w:p w:rsidR="00B34B30" w:rsidRDefault="00B34B30" w:rsidP="00B34B30">
      <w:pPr>
        <w:pStyle w:val="2"/>
        <w:ind w:firstLine="709"/>
        <w:rPr>
          <w:szCs w:val="28"/>
        </w:rPr>
      </w:pPr>
      <w:r>
        <w:rPr>
          <w:b/>
          <w:szCs w:val="28"/>
        </w:rPr>
        <w:t xml:space="preserve">6. Срок проверки </w:t>
      </w:r>
      <w:r w:rsidRPr="00D03B0E">
        <w:rPr>
          <w:szCs w:val="28"/>
        </w:rPr>
        <w:t xml:space="preserve">с </w:t>
      </w:r>
      <w:r>
        <w:rPr>
          <w:szCs w:val="28"/>
        </w:rPr>
        <w:t>19</w:t>
      </w:r>
      <w:r w:rsidRPr="00D03B0E">
        <w:rPr>
          <w:szCs w:val="28"/>
        </w:rPr>
        <w:t>.0</w:t>
      </w:r>
      <w:r>
        <w:rPr>
          <w:szCs w:val="28"/>
        </w:rPr>
        <w:t>2</w:t>
      </w:r>
      <w:r w:rsidRPr="00D03B0E">
        <w:rPr>
          <w:szCs w:val="28"/>
        </w:rPr>
        <w:t>.202</w:t>
      </w:r>
      <w:r>
        <w:rPr>
          <w:szCs w:val="28"/>
        </w:rPr>
        <w:t>5</w:t>
      </w:r>
      <w:r w:rsidRPr="00D03B0E">
        <w:rPr>
          <w:szCs w:val="28"/>
        </w:rPr>
        <w:t xml:space="preserve"> по </w:t>
      </w:r>
      <w:r>
        <w:rPr>
          <w:szCs w:val="28"/>
        </w:rPr>
        <w:t>31</w:t>
      </w:r>
      <w:r w:rsidRPr="00D03B0E">
        <w:rPr>
          <w:szCs w:val="28"/>
        </w:rPr>
        <w:t>.</w:t>
      </w:r>
      <w:r>
        <w:rPr>
          <w:szCs w:val="28"/>
        </w:rPr>
        <w:t>03</w:t>
      </w:r>
      <w:r w:rsidRPr="00D03B0E">
        <w:rPr>
          <w:szCs w:val="28"/>
        </w:rPr>
        <w:t>.202</w:t>
      </w:r>
      <w:r>
        <w:rPr>
          <w:szCs w:val="28"/>
        </w:rPr>
        <w:t>5.</w:t>
      </w:r>
    </w:p>
    <w:p w:rsidR="00B34B30" w:rsidRPr="00B34B30" w:rsidRDefault="00B34B30" w:rsidP="00B34B30">
      <w:pPr>
        <w:pStyle w:val="2"/>
        <w:ind w:firstLine="709"/>
        <w:rPr>
          <w:szCs w:val="28"/>
        </w:rPr>
      </w:pPr>
      <w:r>
        <w:rPr>
          <w:b/>
          <w:szCs w:val="28"/>
        </w:rPr>
        <w:t xml:space="preserve">7. По результатам контрольного мероприятия установлено следующее: </w:t>
      </w:r>
    </w:p>
    <w:p w:rsidR="00B34B30" w:rsidRDefault="00B34B30" w:rsidP="00B34B30">
      <w:pPr>
        <w:pStyle w:val="a5"/>
        <w:ind w:firstLine="720"/>
        <w:rPr>
          <w:b/>
          <w:szCs w:val="28"/>
        </w:rPr>
      </w:pPr>
      <w:r>
        <w:rPr>
          <w:b/>
          <w:szCs w:val="28"/>
        </w:rPr>
        <w:t>7.1. Общие сведения.</w:t>
      </w:r>
    </w:p>
    <w:p w:rsidR="00B34B30" w:rsidRDefault="00B34B30" w:rsidP="00B34B30">
      <w:pPr>
        <w:shd w:val="clear" w:color="auto" w:fill="FFFFFF"/>
        <w:jc w:val="both"/>
        <w:rPr>
          <w:color w:val="1A1A1A"/>
          <w:sz w:val="28"/>
          <w:szCs w:val="28"/>
        </w:rPr>
      </w:pPr>
      <w:r>
        <w:rPr>
          <w:color w:val="1A1A1A"/>
          <w:sz w:val="28"/>
          <w:szCs w:val="28"/>
        </w:rPr>
        <w:lastRenderedPageBreak/>
        <w:tab/>
      </w:r>
    </w:p>
    <w:p w:rsidR="00B34B30" w:rsidRDefault="00B34B30" w:rsidP="00B34B30">
      <w:pPr>
        <w:ind w:firstLine="709"/>
        <w:jc w:val="both"/>
        <w:rPr>
          <w:sz w:val="28"/>
          <w:szCs w:val="28"/>
        </w:rPr>
      </w:pPr>
      <w:r>
        <w:rPr>
          <w:sz w:val="28"/>
          <w:szCs w:val="28"/>
        </w:rPr>
        <w:t>МБОУ ДО «ДМШ» является некоммерческим образовательным учреждением, созданным для оказания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финансовое обеспечение которой осуществляется за счет средств бюджета Кикнурского муниципального округа.</w:t>
      </w:r>
    </w:p>
    <w:p w:rsidR="00B34B30" w:rsidRDefault="00B34B30" w:rsidP="00B34B30">
      <w:pPr>
        <w:ind w:firstLine="709"/>
        <w:jc w:val="both"/>
        <w:rPr>
          <w:sz w:val="28"/>
          <w:szCs w:val="28"/>
        </w:rPr>
      </w:pPr>
      <w:r>
        <w:rPr>
          <w:sz w:val="28"/>
          <w:szCs w:val="28"/>
        </w:rPr>
        <w:t>Юридический и фактический адрес Учреждения: 612300, Кировская область, Кикнурский муниципальный округ, пгт Кикнур, ул. Пушкина, д. 4.</w:t>
      </w:r>
    </w:p>
    <w:p w:rsidR="00B34B30" w:rsidRDefault="00B34B30" w:rsidP="00B34B30">
      <w:pPr>
        <w:ind w:firstLine="708"/>
        <w:jc w:val="both"/>
        <w:rPr>
          <w:sz w:val="28"/>
          <w:szCs w:val="28"/>
        </w:rPr>
      </w:pPr>
      <w:r>
        <w:rPr>
          <w:sz w:val="28"/>
          <w:szCs w:val="28"/>
        </w:rPr>
        <w:t>В проверяемом периоде Учреждение осуществляло свою деятельность на основании Устава, утвержденного распоряжением администрации Кикнурского района от 18.12.2020 №134.</w:t>
      </w:r>
    </w:p>
    <w:p w:rsidR="00B34B30" w:rsidRDefault="00B34B30" w:rsidP="00B34B30">
      <w:pPr>
        <w:ind w:firstLine="708"/>
        <w:jc w:val="both"/>
        <w:rPr>
          <w:sz w:val="28"/>
          <w:szCs w:val="28"/>
        </w:rPr>
      </w:pPr>
      <w:r>
        <w:rPr>
          <w:sz w:val="28"/>
          <w:szCs w:val="28"/>
        </w:rPr>
        <w:t>Учредителем учреждения является муниципальное образование Кикнурский муниципальный округ Кировской области.</w:t>
      </w:r>
    </w:p>
    <w:p w:rsidR="00B34B30" w:rsidRDefault="00B34B30" w:rsidP="00B34B30">
      <w:pPr>
        <w:ind w:firstLine="708"/>
        <w:jc w:val="both"/>
        <w:rPr>
          <w:sz w:val="28"/>
          <w:szCs w:val="28"/>
        </w:rPr>
      </w:pPr>
      <w:r>
        <w:rPr>
          <w:sz w:val="28"/>
          <w:szCs w:val="28"/>
        </w:rPr>
        <w:t>Функции и полномочия Учредителя Учреждения осуществляет управление образования администрации Кикнурского муниципального округа Кировской области.</w:t>
      </w:r>
    </w:p>
    <w:p w:rsidR="00B34B30" w:rsidRDefault="00B34B30" w:rsidP="00B34B30">
      <w:pPr>
        <w:ind w:firstLine="708"/>
        <w:jc w:val="both"/>
        <w:rPr>
          <w:sz w:val="28"/>
          <w:szCs w:val="28"/>
        </w:rPr>
      </w:pPr>
      <w:r>
        <w:rPr>
          <w:sz w:val="28"/>
          <w:szCs w:val="28"/>
        </w:rPr>
        <w:t>Имущество Учреждения является собственностью муниципального образования Кикнурский муниципальный округ Кировской области и закрепляется за ним на праве оперативного управления в соответствии с законодательством.</w:t>
      </w:r>
    </w:p>
    <w:p w:rsidR="00B34B30" w:rsidRDefault="00B34B30" w:rsidP="00B34B30">
      <w:pPr>
        <w:ind w:firstLine="708"/>
        <w:jc w:val="both"/>
        <w:rPr>
          <w:sz w:val="28"/>
          <w:szCs w:val="28"/>
        </w:rPr>
      </w:pPr>
      <w:r w:rsidRPr="007F5545">
        <w:rPr>
          <w:sz w:val="28"/>
          <w:szCs w:val="28"/>
        </w:rPr>
        <w:t xml:space="preserve">Учреждение находится в ведении </w:t>
      </w:r>
      <w:r>
        <w:rPr>
          <w:sz w:val="28"/>
          <w:szCs w:val="28"/>
        </w:rPr>
        <w:t>управления</w:t>
      </w:r>
      <w:r w:rsidRPr="007F5545">
        <w:rPr>
          <w:sz w:val="28"/>
          <w:szCs w:val="28"/>
        </w:rPr>
        <w:t xml:space="preserve"> образования администрации</w:t>
      </w:r>
      <w:r>
        <w:rPr>
          <w:sz w:val="28"/>
          <w:szCs w:val="28"/>
        </w:rPr>
        <w:t xml:space="preserve"> Кикнурского </w:t>
      </w:r>
      <w:r w:rsidRPr="007F5545">
        <w:rPr>
          <w:sz w:val="28"/>
          <w:szCs w:val="28"/>
        </w:rPr>
        <w:t>муниципального округа Кировской области</w:t>
      </w:r>
      <w:r>
        <w:rPr>
          <w:sz w:val="28"/>
          <w:szCs w:val="28"/>
        </w:rPr>
        <w:t>,</w:t>
      </w:r>
      <w:r w:rsidRPr="007F5545">
        <w:rPr>
          <w:sz w:val="28"/>
          <w:szCs w:val="28"/>
        </w:rPr>
        <w:t xml:space="preserve"> осуществляющего бюджетные полномочия главного распорядителя бюджетных средств.</w:t>
      </w:r>
    </w:p>
    <w:p w:rsidR="00B34B30" w:rsidRDefault="00B34B30" w:rsidP="00B34B30">
      <w:pPr>
        <w:ind w:firstLine="708"/>
        <w:jc w:val="both"/>
        <w:rPr>
          <w:sz w:val="28"/>
          <w:szCs w:val="28"/>
        </w:rPr>
      </w:pPr>
      <w:r>
        <w:rPr>
          <w:sz w:val="28"/>
          <w:szCs w:val="28"/>
        </w:rPr>
        <w:t>В проверяемом периоде руководство учреждением осуществляли Карпова Лариса Владимировна по 15.01.2024, Суевалов Андрей Владимирович с 16.01.2024 по настоящее время.</w:t>
      </w:r>
    </w:p>
    <w:p w:rsidR="00B34B30" w:rsidRDefault="00B34B30" w:rsidP="00B34B30">
      <w:pPr>
        <w:ind w:firstLine="708"/>
        <w:jc w:val="both"/>
        <w:rPr>
          <w:sz w:val="28"/>
          <w:szCs w:val="28"/>
        </w:rPr>
      </w:pPr>
      <w:r>
        <w:rPr>
          <w:sz w:val="28"/>
          <w:szCs w:val="28"/>
        </w:rPr>
        <w:t>Лицензия на осуществление образовательной деятельности серия 43Л01 №0001774 от 30.01.2017 года (регистрационный №1238). Срок действия лицензии – бессрочно.</w:t>
      </w:r>
    </w:p>
    <w:p w:rsidR="00B34B30" w:rsidRDefault="00B34B30" w:rsidP="00B34B30">
      <w:pPr>
        <w:ind w:firstLine="708"/>
        <w:jc w:val="both"/>
        <w:rPr>
          <w:rFonts w:eastAsia="Calibri"/>
          <w:sz w:val="28"/>
          <w:lang w:bidi="ru-RU"/>
        </w:rPr>
      </w:pPr>
      <w:r>
        <w:rPr>
          <w:sz w:val="28"/>
          <w:szCs w:val="28"/>
        </w:rPr>
        <w:t xml:space="preserve"> </w:t>
      </w:r>
      <w:r w:rsidRPr="00514848">
        <w:rPr>
          <w:rFonts w:eastAsia="Calibri"/>
          <w:sz w:val="28"/>
          <w:lang w:bidi="ru-RU"/>
        </w:rPr>
        <w:t>Согласно пункту 2.</w:t>
      </w:r>
      <w:r>
        <w:rPr>
          <w:rFonts w:eastAsia="Calibri"/>
          <w:sz w:val="28"/>
          <w:lang w:bidi="ru-RU"/>
        </w:rPr>
        <w:t>1</w:t>
      </w:r>
      <w:r w:rsidRPr="00514848">
        <w:rPr>
          <w:rFonts w:eastAsia="Calibri"/>
          <w:sz w:val="28"/>
          <w:lang w:bidi="ru-RU"/>
        </w:rPr>
        <w:t xml:space="preserve"> Устава</w:t>
      </w:r>
      <w:r>
        <w:rPr>
          <w:rFonts w:eastAsia="Calibri"/>
          <w:sz w:val="28"/>
          <w:lang w:bidi="ru-RU"/>
        </w:rPr>
        <w:t xml:space="preserve"> </w:t>
      </w:r>
      <w:r w:rsidRPr="00514848">
        <w:rPr>
          <w:rFonts w:eastAsia="Calibri"/>
          <w:sz w:val="28"/>
          <w:lang w:bidi="ru-RU"/>
        </w:rPr>
        <w:t>Учреждени</w:t>
      </w:r>
      <w:r>
        <w:rPr>
          <w:rFonts w:eastAsia="Calibri"/>
          <w:sz w:val="28"/>
          <w:lang w:bidi="ru-RU"/>
        </w:rPr>
        <w:t>е осуществляет свою уставную деятельность путем выполнения работ, оказания услуг в сфере дополнительного образования в области искусств в соответствии с муниципальным заданием, утвержденным Учредителем.</w:t>
      </w:r>
    </w:p>
    <w:p w:rsidR="00B34B30" w:rsidRDefault="00B34B30" w:rsidP="00B34B30">
      <w:pPr>
        <w:ind w:firstLine="708"/>
        <w:jc w:val="both"/>
        <w:rPr>
          <w:rFonts w:eastAsia="Calibri"/>
          <w:sz w:val="28"/>
          <w:lang w:bidi="ru-RU"/>
        </w:rPr>
      </w:pPr>
      <w:r>
        <w:rPr>
          <w:rFonts w:eastAsia="Calibri"/>
          <w:sz w:val="28"/>
          <w:lang w:bidi="ru-RU"/>
        </w:rPr>
        <w:t>При осуществлении своей деятельности Учреждение преследует следующие цели</w:t>
      </w:r>
      <w:r w:rsidRPr="006827EB">
        <w:rPr>
          <w:rFonts w:eastAsia="Calibri"/>
          <w:sz w:val="28"/>
          <w:lang w:bidi="ru-RU"/>
        </w:rPr>
        <w:t xml:space="preserve"> </w:t>
      </w:r>
      <w:r>
        <w:rPr>
          <w:rFonts w:eastAsia="Calibri"/>
          <w:sz w:val="28"/>
          <w:lang w:bidi="ru-RU"/>
        </w:rPr>
        <w:t>(п.2.2):</w:t>
      </w:r>
    </w:p>
    <w:p w:rsidR="00B34B30" w:rsidRPr="006827EB" w:rsidRDefault="00B34B30" w:rsidP="00B34B30">
      <w:pPr>
        <w:ind w:firstLine="708"/>
        <w:jc w:val="both"/>
        <w:rPr>
          <w:rFonts w:eastAsia="Calibri"/>
          <w:sz w:val="28"/>
          <w:lang w:bidi="ru-RU"/>
        </w:rPr>
      </w:pPr>
      <w:r>
        <w:rPr>
          <w:rFonts w:eastAsia="Calibri"/>
          <w:sz w:val="28"/>
          <w:lang w:bidi="ru-RU"/>
        </w:rPr>
        <w:t>- удовлетворение образовательных потребностей граждан, общества и государства в области дополнительного образования детей и взрослых</w:t>
      </w:r>
      <w:r w:rsidRPr="006827EB">
        <w:rPr>
          <w:rFonts w:eastAsia="Calibri"/>
          <w:sz w:val="28"/>
          <w:lang w:bidi="ru-RU"/>
        </w:rPr>
        <w:t>;</w:t>
      </w:r>
    </w:p>
    <w:p w:rsidR="00B34B30" w:rsidRDefault="00B34B30" w:rsidP="00B34B30">
      <w:pPr>
        <w:ind w:firstLine="708"/>
        <w:jc w:val="both"/>
        <w:rPr>
          <w:rFonts w:eastAsia="Calibri"/>
          <w:sz w:val="28"/>
          <w:lang w:bidi="ru-RU"/>
        </w:rPr>
      </w:pPr>
      <w:r w:rsidRPr="006827EB">
        <w:rPr>
          <w:rFonts w:eastAsia="Calibri"/>
          <w:sz w:val="28"/>
          <w:lang w:bidi="ru-RU"/>
        </w:rPr>
        <w:t xml:space="preserve">- </w:t>
      </w:r>
      <w:r>
        <w:rPr>
          <w:rFonts w:eastAsia="Calibri"/>
          <w:sz w:val="28"/>
          <w:lang w:bidi="ru-RU"/>
        </w:rPr>
        <w:t>выявление одаренных детей в раннем возрасте, создание условий для их музыкального образования и эстетического воспитания, приобретение ими знаний, умений, навыков в области выбранного вида музыкального искусства, опыта творческой деятельности и осуществление их подготовки к поступлению в образовательные учреждения, реализующие профессиональные образовательные программы в области искусств</w:t>
      </w:r>
      <w:r w:rsidRPr="00EC4C70">
        <w:rPr>
          <w:rFonts w:eastAsia="Calibri"/>
          <w:sz w:val="28"/>
          <w:lang w:bidi="ru-RU"/>
        </w:rPr>
        <w:t>;</w:t>
      </w:r>
    </w:p>
    <w:p w:rsidR="00B34B30" w:rsidRDefault="00B34B30" w:rsidP="00B34B30">
      <w:pPr>
        <w:ind w:firstLine="708"/>
        <w:jc w:val="both"/>
        <w:rPr>
          <w:rFonts w:eastAsia="Calibri"/>
          <w:sz w:val="28"/>
          <w:lang w:bidi="ru-RU"/>
        </w:rPr>
      </w:pPr>
      <w:r>
        <w:rPr>
          <w:rFonts w:eastAsia="Calibri"/>
          <w:sz w:val="28"/>
          <w:lang w:bidi="ru-RU"/>
        </w:rPr>
        <w:t>- формирование и развитие творческих способностей обучающихся</w:t>
      </w:r>
      <w:r w:rsidRPr="00EC4C70">
        <w:rPr>
          <w:rFonts w:eastAsia="Calibri"/>
          <w:sz w:val="28"/>
          <w:lang w:bidi="ru-RU"/>
        </w:rPr>
        <w:t>;</w:t>
      </w:r>
    </w:p>
    <w:p w:rsidR="00B34B30" w:rsidRDefault="00B34B30" w:rsidP="00B34B30">
      <w:pPr>
        <w:ind w:firstLine="708"/>
        <w:jc w:val="both"/>
        <w:rPr>
          <w:rFonts w:eastAsia="Calibri"/>
          <w:sz w:val="28"/>
          <w:lang w:bidi="ru-RU"/>
        </w:rPr>
      </w:pPr>
      <w:r>
        <w:rPr>
          <w:rFonts w:eastAsia="Calibri"/>
          <w:sz w:val="28"/>
          <w:lang w:bidi="ru-RU"/>
        </w:rPr>
        <w:t>- выявление и поддержка талантливых обучающихся, а также лиц, проявивших выдающиеся способности</w:t>
      </w:r>
      <w:r w:rsidRPr="00EC4C70">
        <w:rPr>
          <w:rFonts w:eastAsia="Calibri"/>
          <w:sz w:val="28"/>
          <w:lang w:bidi="ru-RU"/>
        </w:rPr>
        <w:t>;</w:t>
      </w:r>
    </w:p>
    <w:p w:rsidR="00B34B30" w:rsidRDefault="00B34B30" w:rsidP="00B34B30">
      <w:pPr>
        <w:ind w:firstLine="708"/>
        <w:jc w:val="both"/>
        <w:rPr>
          <w:rFonts w:eastAsia="Calibri"/>
          <w:sz w:val="28"/>
          <w:lang w:bidi="ru-RU"/>
        </w:rPr>
      </w:pPr>
      <w:r>
        <w:rPr>
          <w:rFonts w:eastAsia="Calibri"/>
          <w:sz w:val="28"/>
          <w:lang w:bidi="ru-RU"/>
        </w:rPr>
        <w:t>- формирование общей культуры обучающихся</w:t>
      </w:r>
      <w:r w:rsidRPr="00EC4C70">
        <w:rPr>
          <w:rFonts w:eastAsia="Calibri"/>
          <w:sz w:val="28"/>
          <w:lang w:bidi="ru-RU"/>
        </w:rPr>
        <w:t>;</w:t>
      </w:r>
    </w:p>
    <w:p w:rsidR="00B34B30" w:rsidRDefault="00B34B30" w:rsidP="00B34B30">
      <w:pPr>
        <w:ind w:firstLine="708"/>
        <w:jc w:val="both"/>
        <w:rPr>
          <w:rFonts w:eastAsia="Calibri"/>
          <w:sz w:val="28"/>
          <w:lang w:bidi="ru-RU"/>
        </w:rPr>
      </w:pPr>
      <w:r>
        <w:rPr>
          <w:rFonts w:eastAsia="Calibri"/>
          <w:sz w:val="28"/>
          <w:lang w:bidi="ru-RU"/>
        </w:rPr>
        <w:t>- адаптация обучающихся к жизни в обществе</w:t>
      </w:r>
      <w:r w:rsidRPr="00EC4C70">
        <w:rPr>
          <w:rFonts w:eastAsia="Calibri"/>
          <w:sz w:val="28"/>
          <w:lang w:bidi="ru-RU"/>
        </w:rPr>
        <w:t>;</w:t>
      </w:r>
    </w:p>
    <w:p w:rsidR="00B34B30" w:rsidRDefault="00B34B30" w:rsidP="00B34B30">
      <w:pPr>
        <w:ind w:firstLine="708"/>
        <w:jc w:val="both"/>
        <w:rPr>
          <w:sz w:val="28"/>
          <w:szCs w:val="28"/>
        </w:rPr>
      </w:pPr>
      <w:r>
        <w:rPr>
          <w:sz w:val="28"/>
          <w:szCs w:val="28"/>
        </w:rPr>
        <w:t>- профессиональная ориентация обучающихся</w:t>
      </w:r>
      <w:r w:rsidRPr="00540BF0">
        <w:rPr>
          <w:sz w:val="28"/>
          <w:szCs w:val="28"/>
        </w:rPr>
        <w:t>;</w:t>
      </w:r>
    </w:p>
    <w:p w:rsidR="00B34B30" w:rsidRDefault="00B34B30" w:rsidP="00B34B30">
      <w:pPr>
        <w:ind w:firstLine="708"/>
        <w:jc w:val="both"/>
        <w:rPr>
          <w:sz w:val="28"/>
          <w:szCs w:val="28"/>
        </w:rPr>
      </w:pPr>
      <w:r>
        <w:rPr>
          <w:sz w:val="28"/>
          <w:szCs w:val="28"/>
        </w:rPr>
        <w:t>- организация свободного времени обучающихся.</w:t>
      </w:r>
    </w:p>
    <w:p w:rsidR="00B34B30" w:rsidRDefault="00B34B30" w:rsidP="00B34B30">
      <w:pPr>
        <w:ind w:firstLine="708"/>
        <w:jc w:val="both"/>
        <w:rPr>
          <w:sz w:val="28"/>
          <w:szCs w:val="28"/>
        </w:rPr>
      </w:pPr>
      <w:r>
        <w:rPr>
          <w:sz w:val="28"/>
          <w:szCs w:val="28"/>
        </w:rPr>
        <w:t>Для достижения уставных целей Учреждение осуществляет следующие основные виды деятельности</w:t>
      </w:r>
      <w:r w:rsidRPr="00EC4C70">
        <w:rPr>
          <w:sz w:val="28"/>
          <w:szCs w:val="28"/>
        </w:rPr>
        <w:t>:</w:t>
      </w:r>
    </w:p>
    <w:p w:rsidR="00B34B30" w:rsidRDefault="00B34B30" w:rsidP="00B34B30">
      <w:pPr>
        <w:ind w:firstLine="708"/>
        <w:jc w:val="both"/>
        <w:rPr>
          <w:sz w:val="28"/>
          <w:szCs w:val="28"/>
        </w:rPr>
      </w:pPr>
      <w:r>
        <w:rPr>
          <w:sz w:val="28"/>
          <w:szCs w:val="28"/>
        </w:rPr>
        <w:t>- реализация на основе федеральных государственных требований дополнительных предпрофессиональных общеобразовательных программ в области искусств</w:t>
      </w:r>
      <w:r w:rsidRPr="00EC4C70">
        <w:rPr>
          <w:sz w:val="28"/>
          <w:szCs w:val="28"/>
        </w:rPr>
        <w:t>;</w:t>
      </w:r>
    </w:p>
    <w:p w:rsidR="00B34B30" w:rsidRPr="00EC4C70" w:rsidRDefault="00B34B30" w:rsidP="00B34B30">
      <w:pPr>
        <w:ind w:firstLine="708"/>
        <w:jc w:val="both"/>
        <w:rPr>
          <w:sz w:val="28"/>
          <w:szCs w:val="28"/>
        </w:rPr>
      </w:pPr>
      <w:r>
        <w:rPr>
          <w:sz w:val="28"/>
          <w:szCs w:val="28"/>
        </w:rPr>
        <w:t>- реализация дополнительных общеразвивающих образовательных программ в области искусств.</w:t>
      </w:r>
    </w:p>
    <w:p w:rsidR="00B34B30" w:rsidRDefault="00B34B30" w:rsidP="00B34B30">
      <w:pPr>
        <w:ind w:firstLine="851"/>
        <w:jc w:val="both"/>
        <w:rPr>
          <w:sz w:val="28"/>
          <w:szCs w:val="28"/>
        </w:rPr>
      </w:pPr>
      <w:r w:rsidRPr="00BD17D7">
        <w:rPr>
          <w:sz w:val="28"/>
          <w:szCs w:val="28"/>
        </w:rPr>
        <w:t>Учреждению в установленном порядке присвоены следующие идентификаторы: ОГРН</w:t>
      </w:r>
      <w:r w:rsidRPr="00BD17D7">
        <w:t xml:space="preserve"> </w:t>
      </w:r>
      <w:r w:rsidRPr="00BD17D7">
        <w:rPr>
          <w:sz w:val="28"/>
          <w:szCs w:val="28"/>
        </w:rPr>
        <w:t>102</w:t>
      </w:r>
      <w:r>
        <w:rPr>
          <w:sz w:val="28"/>
          <w:szCs w:val="28"/>
        </w:rPr>
        <w:t>4301291849</w:t>
      </w:r>
      <w:r w:rsidRPr="00BD17D7">
        <w:rPr>
          <w:sz w:val="28"/>
          <w:szCs w:val="28"/>
        </w:rPr>
        <w:t>, ИНН</w:t>
      </w:r>
      <w:r w:rsidRPr="00BD17D7">
        <w:t xml:space="preserve"> </w:t>
      </w:r>
      <w:r w:rsidRPr="00BD17D7">
        <w:rPr>
          <w:sz w:val="28"/>
          <w:szCs w:val="28"/>
        </w:rPr>
        <w:t>43</w:t>
      </w:r>
      <w:r>
        <w:rPr>
          <w:sz w:val="28"/>
          <w:szCs w:val="28"/>
        </w:rPr>
        <w:t>11001420</w:t>
      </w:r>
      <w:r w:rsidRPr="00BD17D7">
        <w:rPr>
          <w:sz w:val="28"/>
          <w:szCs w:val="28"/>
        </w:rPr>
        <w:t>.</w:t>
      </w:r>
    </w:p>
    <w:p w:rsidR="00B34B30" w:rsidRDefault="00B34B30" w:rsidP="00B34B30">
      <w:pPr>
        <w:ind w:firstLine="709"/>
        <w:jc w:val="both"/>
        <w:rPr>
          <w:sz w:val="28"/>
          <w:szCs w:val="28"/>
        </w:rPr>
      </w:pPr>
      <w:r>
        <w:rPr>
          <w:sz w:val="28"/>
          <w:szCs w:val="28"/>
        </w:rPr>
        <w:t>В проверяемом периоде для учета операций со средствами Учреждения в финансовом управлении администрации Кикнурского муниципального округа открыты следующие лицевые счета</w:t>
      </w:r>
      <w:r w:rsidRPr="005F1211">
        <w:rPr>
          <w:sz w:val="28"/>
          <w:szCs w:val="28"/>
        </w:rPr>
        <w:t>:</w:t>
      </w:r>
    </w:p>
    <w:p w:rsidR="00B34B30" w:rsidRDefault="00B34B30" w:rsidP="00B34B30">
      <w:pPr>
        <w:ind w:firstLine="709"/>
        <w:jc w:val="both"/>
        <w:rPr>
          <w:sz w:val="28"/>
          <w:szCs w:val="28"/>
        </w:rPr>
      </w:pPr>
      <w:r>
        <w:rPr>
          <w:sz w:val="28"/>
          <w:szCs w:val="28"/>
        </w:rPr>
        <w:t xml:space="preserve">- </w:t>
      </w:r>
      <w:r w:rsidRPr="00C94F5B">
        <w:rPr>
          <w:sz w:val="28"/>
          <w:szCs w:val="28"/>
        </w:rPr>
        <w:t>07903101912</w:t>
      </w:r>
      <w:r>
        <w:rPr>
          <w:sz w:val="28"/>
          <w:szCs w:val="28"/>
        </w:rPr>
        <w:t xml:space="preserve"> – по субсидиям на выполнение муниципального задания</w:t>
      </w:r>
      <w:r w:rsidRPr="002F136F">
        <w:rPr>
          <w:sz w:val="28"/>
          <w:szCs w:val="28"/>
        </w:rPr>
        <w:t>;</w:t>
      </w:r>
    </w:p>
    <w:p w:rsidR="00B34B30" w:rsidRDefault="00B34B30" w:rsidP="00B34B30">
      <w:pPr>
        <w:ind w:firstLine="709"/>
        <w:jc w:val="both"/>
        <w:rPr>
          <w:sz w:val="28"/>
          <w:szCs w:val="28"/>
        </w:rPr>
      </w:pPr>
      <w:r w:rsidRPr="00C94F5B">
        <w:rPr>
          <w:sz w:val="28"/>
          <w:szCs w:val="28"/>
        </w:rPr>
        <w:t>- 07903101913</w:t>
      </w:r>
      <w:r>
        <w:rPr>
          <w:sz w:val="28"/>
          <w:szCs w:val="28"/>
        </w:rPr>
        <w:t xml:space="preserve"> – по приносящей доход деятельности</w:t>
      </w:r>
      <w:r w:rsidRPr="002F136F">
        <w:rPr>
          <w:sz w:val="28"/>
          <w:szCs w:val="28"/>
        </w:rPr>
        <w:t>;</w:t>
      </w:r>
      <w:r>
        <w:rPr>
          <w:sz w:val="28"/>
          <w:szCs w:val="28"/>
        </w:rPr>
        <w:t xml:space="preserve"> </w:t>
      </w:r>
    </w:p>
    <w:p w:rsidR="00B34B30" w:rsidRPr="005F1211" w:rsidRDefault="00B34B30" w:rsidP="00B34B30">
      <w:pPr>
        <w:ind w:firstLine="709"/>
        <w:jc w:val="both"/>
        <w:rPr>
          <w:sz w:val="28"/>
          <w:szCs w:val="28"/>
        </w:rPr>
      </w:pPr>
      <w:r>
        <w:rPr>
          <w:sz w:val="28"/>
          <w:szCs w:val="28"/>
        </w:rPr>
        <w:t xml:space="preserve">- </w:t>
      </w:r>
      <w:r w:rsidRPr="00C94F5B">
        <w:rPr>
          <w:sz w:val="28"/>
          <w:szCs w:val="28"/>
        </w:rPr>
        <w:t>07903101914</w:t>
      </w:r>
      <w:r>
        <w:rPr>
          <w:sz w:val="28"/>
          <w:szCs w:val="28"/>
        </w:rPr>
        <w:t xml:space="preserve"> – по субсидиям на иные цели.</w:t>
      </w:r>
    </w:p>
    <w:p w:rsidR="00B34B30" w:rsidRDefault="00B34B30" w:rsidP="00B34B30">
      <w:pPr>
        <w:ind w:firstLine="709"/>
        <w:jc w:val="both"/>
        <w:rPr>
          <w:sz w:val="28"/>
          <w:szCs w:val="28"/>
        </w:rPr>
      </w:pPr>
      <w:r>
        <w:rPr>
          <w:sz w:val="28"/>
          <w:szCs w:val="28"/>
        </w:rPr>
        <w:t xml:space="preserve">Ведение бухгалтерского учета в проверяемый период осуществлялось централизованной бухгалтерией МКУ «Ресурсный центр по обслуживанию образовательных учреждений Кикнурского муниципального округа Кировской области» на основании договора оказания услуг по ведению бухгалтерского учета №б/н </w:t>
      </w:r>
      <w:r w:rsidRPr="00734CD9">
        <w:rPr>
          <w:sz w:val="28"/>
          <w:szCs w:val="28"/>
        </w:rPr>
        <w:t xml:space="preserve">от </w:t>
      </w:r>
      <w:r w:rsidRPr="002637BD">
        <w:rPr>
          <w:sz w:val="28"/>
          <w:szCs w:val="28"/>
        </w:rPr>
        <w:t>11.01.2021 года.</w:t>
      </w:r>
    </w:p>
    <w:p w:rsidR="00B34B30" w:rsidRDefault="00B34B30" w:rsidP="00B34B30">
      <w:pPr>
        <w:shd w:val="clear" w:color="auto" w:fill="FFFFFF"/>
        <w:jc w:val="both"/>
        <w:rPr>
          <w:b/>
          <w:sz w:val="28"/>
          <w:szCs w:val="28"/>
        </w:rPr>
      </w:pPr>
    </w:p>
    <w:p w:rsidR="00B34B30" w:rsidRPr="00FD46B9" w:rsidRDefault="00B34B30" w:rsidP="00B34B30">
      <w:pPr>
        <w:jc w:val="both"/>
        <w:rPr>
          <w:b/>
          <w:sz w:val="28"/>
          <w:szCs w:val="28"/>
        </w:rPr>
      </w:pPr>
      <w:r>
        <w:rPr>
          <w:b/>
          <w:sz w:val="28"/>
          <w:szCs w:val="28"/>
        </w:rPr>
        <w:tab/>
      </w:r>
      <w:r w:rsidRPr="002A68F2">
        <w:rPr>
          <w:b/>
          <w:sz w:val="28"/>
          <w:szCs w:val="28"/>
        </w:rPr>
        <w:t>7.</w:t>
      </w:r>
      <w:r>
        <w:rPr>
          <w:b/>
          <w:sz w:val="28"/>
          <w:szCs w:val="28"/>
        </w:rPr>
        <w:t>2</w:t>
      </w:r>
      <w:r w:rsidRPr="002A68F2">
        <w:rPr>
          <w:b/>
          <w:sz w:val="28"/>
          <w:szCs w:val="28"/>
        </w:rPr>
        <w:t xml:space="preserve">. </w:t>
      </w:r>
      <w:r w:rsidRPr="00FD46B9">
        <w:rPr>
          <w:b/>
          <w:sz w:val="28"/>
          <w:szCs w:val="28"/>
        </w:rPr>
        <w:t>Проверка соблюдения положений правовых актов, регулирующих порядок формирования и исполнения муниципального задания.</w:t>
      </w:r>
    </w:p>
    <w:p w:rsidR="00B34B30" w:rsidRPr="002A68F2" w:rsidRDefault="00B34B30" w:rsidP="00B34B30">
      <w:pPr>
        <w:shd w:val="clear" w:color="auto" w:fill="FFFFFF"/>
        <w:jc w:val="both"/>
        <w:rPr>
          <w:b/>
          <w:sz w:val="28"/>
          <w:szCs w:val="28"/>
        </w:rPr>
      </w:pPr>
    </w:p>
    <w:p w:rsidR="00B34B30" w:rsidRPr="00FD46B9" w:rsidRDefault="00B34B30" w:rsidP="00B34B30">
      <w:pPr>
        <w:ind w:firstLine="709"/>
        <w:jc w:val="both"/>
        <w:rPr>
          <w:sz w:val="28"/>
          <w:szCs w:val="28"/>
        </w:rPr>
      </w:pPr>
      <w:r w:rsidRPr="00FD46B9">
        <w:rPr>
          <w:sz w:val="28"/>
          <w:szCs w:val="28"/>
        </w:rPr>
        <w:t>В соответствии с частью 3, частью 4 статьи 69.2 Бюджетного кодекса Р</w:t>
      </w:r>
      <w:r>
        <w:rPr>
          <w:sz w:val="28"/>
          <w:szCs w:val="28"/>
        </w:rPr>
        <w:t xml:space="preserve">оссийской </w:t>
      </w:r>
      <w:r w:rsidRPr="00FD46B9">
        <w:rPr>
          <w:sz w:val="28"/>
          <w:szCs w:val="28"/>
        </w:rPr>
        <w:t>Ф</w:t>
      </w:r>
      <w:r>
        <w:rPr>
          <w:sz w:val="28"/>
          <w:szCs w:val="28"/>
        </w:rPr>
        <w:t>едерации</w:t>
      </w:r>
      <w:r w:rsidRPr="00FD46B9">
        <w:rPr>
          <w:sz w:val="28"/>
          <w:szCs w:val="28"/>
        </w:rPr>
        <w:t xml:space="preserve"> (далее – БК РФ)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Финансовое обеспечение выполнения муниципального задания осуществляется в порядке, установленном местной администрацией. </w:t>
      </w:r>
    </w:p>
    <w:p w:rsidR="00B34B30" w:rsidRPr="00FD46B9" w:rsidRDefault="00B34B30" w:rsidP="00B34B30">
      <w:pPr>
        <w:ind w:firstLine="709"/>
        <w:jc w:val="both"/>
        <w:rPr>
          <w:sz w:val="28"/>
          <w:szCs w:val="28"/>
        </w:rPr>
      </w:pPr>
      <w:r w:rsidRPr="00FD46B9">
        <w:rPr>
          <w:sz w:val="28"/>
          <w:szCs w:val="28"/>
        </w:rPr>
        <w:t xml:space="preserve">Также в соответствии с частью 3 статьи 69.2 БК РФ 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 (далее – ГРБС). </w:t>
      </w:r>
    </w:p>
    <w:p w:rsidR="00B34B30" w:rsidRPr="00FD46B9" w:rsidRDefault="00B34B30" w:rsidP="00B34B30">
      <w:pPr>
        <w:ind w:firstLine="709"/>
        <w:jc w:val="both"/>
        <w:rPr>
          <w:sz w:val="28"/>
          <w:szCs w:val="28"/>
        </w:rPr>
      </w:pPr>
      <w:r w:rsidRPr="00FD46B9">
        <w:rPr>
          <w:sz w:val="28"/>
          <w:szCs w:val="28"/>
        </w:rPr>
        <w:t xml:space="preserve">В соответствии со статьей 158 БК РФ к бюджетным полномочиям ГРБС относится формирование и утверждение муниципального задания. </w:t>
      </w:r>
    </w:p>
    <w:p w:rsidR="00B34B30" w:rsidRDefault="00B34B30" w:rsidP="00B34B30">
      <w:pPr>
        <w:ind w:firstLine="709"/>
        <w:jc w:val="both"/>
        <w:rPr>
          <w:sz w:val="28"/>
          <w:szCs w:val="28"/>
        </w:rPr>
      </w:pPr>
      <w:r w:rsidRPr="00FD46B9">
        <w:rPr>
          <w:sz w:val="28"/>
          <w:szCs w:val="28"/>
        </w:rPr>
        <w:t>В соответствии с частью 4 статьи 69.2 БК РФ объем фи</w:t>
      </w:r>
      <w:r w:rsidRPr="003A1A0C">
        <w:rPr>
          <w:sz w:val="28"/>
          <w:szCs w:val="28"/>
        </w:rPr>
        <w:t xml:space="preserve">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местной администрацией, с соблюдением общих </w:t>
      </w:r>
      <w:r w:rsidRPr="00D31AEF">
        <w:rPr>
          <w:sz w:val="28"/>
          <w:szCs w:val="28"/>
        </w:rPr>
        <w:t xml:space="preserve">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w:t>
      </w:r>
    </w:p>
    <w:p w:rsidR="00B34B30" w:rsidRPr="00825408" w:rsidRDefault="00B34B30" w:rsidP="00B34B30">
      <w:pPr>
        <w:ind w:firstLine="709"/>
        <w:jc w:val="both"/>
        <w:rPr>
          <w:sz w:val="28"/>
          <w:szCs w:val="28"/>
        </w:rPr>
      </w:pPr>
      <w:r>
        <w:rPr>
          <w:sz w:val="28"/>
          <w:szCs w:val="28"/>
        </w:rPr>
        <w:t>В соответствии с БК РФ приказом управления образования администрации Кикнурского муниципального округа от 29.12.2021 №105 утверждено Положение о порядке формирования, организации контроля и финансового обеспечения выполнения муниципальных заданий на оказание муниципальных услуг (выполнение работ) для муниципальных учреждений Кикнурского муниципального округа (далее – Положение от 29.12.2021 №105). В ходе анализа утвержденного Положения от 29.12.2021 №105 установлено следующее</w:t>
      </w:r>
      <w:r w:rsidRPr="00825408">
        <w:rPr>
          <w:sz w:val="28"/>
          <w:szCs w:val="28"/>
        </w:rPr>
        <w:t>:</w:t>
      </w:r>
    </w:p>
    <w:p w:rsidR="00B34B30" w:rsidRPr="00897C94" w:rsidRDefault="00B34B30" w:rsidP="00B34B30">
      <w:pPr>
        <w:ind w:firstLine="709"/>
        <w:jc w:val="both"/>
        <w:rPr>
          <w:sz w:val="28"/>
          <w:szCs w:val="28"/>
        </w:rPr>
      </w:pPr>
      <w:r w:rsidRPr="00897C94">
        <w:rPr>
          <w:i/>
          <w:sz w:val="28"/>
          <w:szCs w:val="28"/>
        </w:rPr>
        <w:t>В нарушение пункта 2 части 5 статьи 69.2 БК РФ Порядком финансового обеспечения муниципального задания (раздел 3 указанного Положения от 29.12.2021 №105) не установлен срок определения объема финансового обеспечения выполнения муниципального задания</w:t>
      </w:r>
      <w:r w:rsidRPr="00897C94">
        <w:rPr>
          <w:sz w:val="28"/>
          <w:szCs w:val="28"/>
        </w:rPr>
        <w:t>.</w:t>
      </w:r>
    </w:p>
    <w:p w:rsidR="00B34B30" w:rsidRPr="002A463E" w:rsidRDefault="00B34B30" w:rsidP="00B34B30">
      <w:pPr>
        <w:ind w:firstLine="709"/>
        <w:jc w:val="both"/>
        <w:rPr>
          <w:sz w:val="28"/>
          <w:szCs w:val="28"/>
        </w:rPr>
      </w:pPr>
      <w:r>
        <w:rPr>
          <w:sz w:val="28"/>
          <w:szCs w:val="28"/>
        </w:rPr>
        <w:t xml:space="preserve">Пунктом 3.6 раздела 3 «Порядок финансового обеспечения муниципального задания» Положения от 29.12.2021 №105 определено, что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Приложением №3 к Положению от 29.12.2021 №105 утвержден Порядок (методика) расчета объемов расходов бюджета Кикнурского муниципального округа на предоставление соответствующих муниципальных услуг, </w:t>
      </w:r>
      <w:r w:rsidRPr="0048487D">
        <w:rPr>
          <w:i/>
          <w:sz w:val="28"/>
          <w:szCs w:val="28"/>
        </w:rPr>
        <w:t>а не порядок определения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r>
        <w:rPr>
          <w:i/>
          <w:sz w:val="28"/>
          <w:szCs w:val="28"/>
        </w:rPr>
        <w:t>, содержащий механизм расчета (формулы, перечень затрат, включаемых в базовый норматив затрат),  что является нарушением абзаца 2 части 4, пункта 2 части 5 статьи 69.2 БК РФ</w:t>
      </w:r>
      <w:r w:rsidRPr="0048487D">
        <w:rPr>
          <w:i/>
          <w:sz w:val="28"/>
          <w:szCs w:val="28"/>
        </w:rPr>
        <w:t>.</w:t>
      </w:r>
      <w:r>
        <w:rPr>
          <w:sz w:val="28"/>
          <w:szCs w:val="28"/>
        </w:rPr>
        <w:t xml:space="preserve"> </w:t>
      </w:r>
      <w:r w:rsidRPr="002A463E">
        <w:rPr>
          <w:sz w:val="28"/>
          <w:szCs w:val="28"/>
        </w:rPr>
        <w:t>Отсутствие базовых нормативов затрат на выполнение муниципальной услуги, расчетов нормативных затрат на оказание муниципальных услуг привело к отсутствию четкого механизма определения объема финансового обеспечения выполнения муниципального задания для МБОУ ДО «ДМШ» в 2023 и 2024 годах, вследствие чего проверить правильность расчета объема финансового обеспечения муниципального задания для МБОУ ДО «ДМШ» и оценить степень достаточности этого объема не представилось возможным.</w:t>
      </w:r>
    </w:p>
    <w:p w:rsidR="00B34B30" w:rsidRPr="0048487D" w:rsidRDefault="00B34B30" w:rsidP="00B34B30">
      <w:pPr>
        <w:autoSpaceDE w:val="0"/>
        <w:autoSpaceDN w:val="0"/>
        <w:adjustRightInd w:val="0"/>
        <w:jc w:val="both"/>
        <w:rPr>
          <w:i/>
          <w:sz w:val="28"/>
          <w:szCs w:val="28"/>
        </w:rPr>
      </w:pPr>
      <w:r>
        <w:rPr>
          <w:sz w:val="28"/>
          <w:szCs w:val="28"/>
        </w:rPr>
        <w:tab/>
        <w:t xml:space="preserve">Кроме того, </w:t>
      </w:r>
      <w:r w:rsidRPr="0048487D">
        <w:rPr>
          <w:i/>
          <w:sz w:val="28"/>
          <w:szCs w:val="28"/>
        </w:rPr>
        <w:t>в Порядке расчета объемов расходов бюджета Кикнурского муниципального округа Кировской области на предоставление соответствующих муниципальных услуг указано, что субсидии из бюджета округа бюджетным учреждениям предоставляются на возмещение нормативных затрат, связанных с оказанием ими в соответствии с муниципальным заданием муниципальных услуг (выполнением работ)… Данная формулировка взята из устаревшей редакции части 1 статьи 78.1 БК РФ и неоднократно употребляется по тексту Порядка (п.2, п.4,</w:t>
      </w:r>
      <w:r>
        <w:rPr>
          <w:i/>
          <w:sz w:val="28"/>
          <w:szCs w:val="28"/>
        </w:rPr>
        <w:t xml:space="preserve"> </w:t>
      </w:r>
      <w:r w:rsidRPr="0048487D">
        <w:rPr>
          <w:i/>
          <w:sz w:val="28"/>
          <w:szCs w:val="28"/>
        </w:rPr>
        <w:t>п.8). В соответствии с действующей редакцией части 1 статьи 78.1 БК РФ субсидии бюджетным учреждениям предоставляются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B34B30" w:rsidRDefault="00B34B30" w:rsidP="00B34B30">
      <w:pPr>
        <w:autoSpaceDE w:val="0"/>
        <w:autoSpaceDN w:val="0"/>
        <w:adjustRightInd w:val="0"/>
        <w:jc w:val="both"/>
        <w:rPr>
          <w:i/>
          <w:sz w:val="28"/>
          <w:szCs w:val="28"/>
        </w:rPr>
      </w:pPr>
      <w:r>
        <w:rPr>
          <w:sz w:val="28"/>
          <w:szCs w:val="28"/>
        </w:rPr>
        <w:tab/>
      </w:r>
      <w:r w:rsidRPr="0048487D">
        <w:rPr>
          <w:i/>
          <w:sz w:val="28"/>
          <w:szCs w:val="28"/>
        </w:rPr>
        <w:t>В нарушение части 1 статьи 69.2 БК РФ Порядок организации контроля за выполнением муниципального задания (раздел 4 Положения от 29.12.2021 №105) не содержит условия и порядок досрочного прекращения муниципального задания.</w:t>
      </w:r>
    </w:p>
    <w:p w:rsidR="00B34B30" w:rsidRDefault="00B34B30" w:rsidP="00B34B30">
      <w:pPr>
        <w:autoSpaceDE w:val="0"/>
        <w:autoSpaceDN w:val="0"/>
        <w:adjustRightInd w:val="0"/>
        <w:jc w:val="both"/>
        <w:rPr>
          <w:sz w:val="28"/>
          <w:szCs w:val="28"/>
        </w:rPr>
      </w:pPr>
      <w:r>
        <w:rPr>
          <w:i/>
          <w:sz w:val="28"/>
          <w:szCs w:val="28"/>
        </w:rPr>
        <w:tab/>
      </w:r>
      <w:r>
        <w:rPr>
          <w:sz w:val="28"/>
          <w:szCs w:val="28"/>
        </w:rPr>
        <w:t>Муниципальное задание для МБОУ ДО «ДМШ»</w:t>
      </w:r>
      <w:r w:rsidRPr="00116E0B">
        <w:rPr>
          <w:sz w:val="28"/>
          <w:szCs w:val="28"/>
        </w:rPr>
        <w:t xml:space="preserve"> </w:t>
      </w:r>
      <w:r>
        <w:rPr>
          <w:sz w:val="28"/>
          <w:szCs w:val="28"/>
        </w:rPr>
        <w:t>на 2023 год и на плановый период 2024 и 2025 годов утверждено приказом управления образования администрации Кикнурского муниципального округа от 29.12.2022 №108.</w:t>
      </w:r>
    </w:p>
    <w:p w:rsidR="00B34B30" w:rsidRDefault="00B34B30" w:rsidP="00B34B30">
      <w:pPr>
        <w:autoSpaceDE w:val="0"/>
        <w:autoSpaceDN w:val="0"/>
        <w:adjustRightInd w:val="0"/>
        <w:jc w:val="both"/>
        <w:rPr>
          <w:sz w:val="28"/>
          <w:szCs w:val="28"/>
        </w:rPr>
      </w:pPr>
      <w:r>
        <w:rPr>
          <w:sz w:val="28"/>
          <w:szCs w:val="28"/>
        </w:rPr>
        <w:tab/>
        <w:t>Муниципальное задание для МБОУ ДО «ДМШ»</w:t>
      </w:r>
      <w:r w:rsidRPr="00116E0B">
        <w:rPr>
          <w:sz w:val="28"/>
          <w:szCs w:val="28"/>
        </w:rPr>
        <w:t xml:space="preserve"> </w:t>
      </w:r>
      <w:r>
        <w:rPr>
          <w:sz w:val="28"/>
          <w:szCs w:val="28"/>
        </w:rPr>
        <w:t>на 2024 год и на плановый период 2025 и 2026 годов утверждено приказом управления образования администрации Кикнурского муниципального округа от 29.12.2023 №81.</w:t>
      </w:r>
    </w:p>
    <w:p w:rsidR="00B34B30" w:rsidRPr="0048487D" w:rsidRDefault="00B34B30" w:rsidP="00B34B30">
      <w:pPr>
        <w:ind w:firstLine="709"/>
        <w:jc w:val="both"/>
        <w:rPr>
          <w:i/>
          <w:sz w:val="28"/>
          <w:szCs w:val="28"/>
        </w:rPr>
      </w:pPr>
      <w:r w:rsidRPr="0048487D">
        <w:rPr>
          <w:i/>
          <w:sz w:val="28"/>
          <w:szCs w:val="28"/>
        </w:rPr>
        <w:t>В нарушение части 3 статьи 69.2 БК РФ наименование муниципальной услуги в муниципальном задании на 2023 год и плановый период 2024 и 2025 годов, а также на 2024 год и на плановый период 2025 и 2026 годов не соответствует наименованию муниципальной услуги, определенной в общероссийском базовом (отраслевом) перечне (классификаторе) государственных и муниципальных услуг, оказываемых физическим лицам.</w:t>
      </w:r>
    </w:p>
    <w:p w:rsidR="00B34B30" w:rsidRDefault="00B34B30" w:rsidP="00B34B30">
      <w:pPr>
        <w:ind w:firstLine="709"/>
        <w:jc w:val="both"/>
        <w:rPr>
          <w:sz w:val="28"/>
          <w:szCs w:val="28"/>
        </w:rPr>
      </w:pPr>
      <w:r>
        <w:rPr>
          <w:sz w:val="28"/>
          <w:szCs w:val="28"/>
        </w:rPr>
        <w:t xml:space="preserve">В соответствии с п.3.6 раздела 3 «Порядок финансового обеспечения муниципального задания» Положения от 29.12.2021 №105, финансовое обеспечение выполнения муниципального задания осуществляется в виде субсидий. </w:t>
      </w:r>
      <w:r>
        <w:rPr>
          <w:sz w:val="28"/>
          <w:szCs w:val="28"/>
        </w:rPr>
        <w:tab/>
      </w:r>
    </w:p>
    <w:p w:rsidR="00B34B30" w:rsidRDefault="00B34B30" w:rsidP="00B34B30">
      <w:pPr>
        <w:ind w:firstLine="709"/>
        <w:jc w:val="both"/>
        <w:rPr>
          <w:sz w:val="28"/>
          <w:szCs w:val="28"/>
        </w:rPr>
      </w:pPr>
      <w:r>
        <w:rPr>
          <w:sz w:val="28"/>
          <w:szCs w:val="28"/>
        </w:rPr>
        <w:t>В соответствии с пунктом 3.8 Положения от 29.12.2021 №105 предоставление субсидии на финансовое обеспечение выполнения муниципального задания в течение финансового года осуществляется на основании соглашения, заключенного в соответствии с типовой формой, утвержденной Приложением №4 к Положению от 29.12.2021 №105.</w:t>
      </w:r>
    </w:p>
    <w:p w:rsidR="00B34B30" w:rsidRDefault="00B34B30" w:rsidP="00B34B30">
      <w:pPr>
        <w:ind w:firstLine="709"/>
        <w:jc w:val="both"/>
        <w:rPr>
          <w:i/>
          <w:sz w:val="28"/>
          <w:szCs w:val="28"/>
        </w:rPr>
      </w:pPr>
      <w:r>
        <w:rPr>
          <w:i/>
          <w:sz w:val="28"/>
          <w:szCs w:val="28"/>
        </w:rPr>
        <w:t>В нарушение пункта 3.8 Положения от 29.12.2021 №105 соглашения о предоставлении из бюджета субсидии на финансовое обеспечение выполнения муниципального задания в проверяемый период управлением образования администрации Кикнурского муниципального округа с МБОУ ДО «ДМШ» заключались не по типовой форме, утвержденной приложением №4 к Положению от 29.12.2021 №105.</w:t>
      </w:r>
    </w:p>
    <w:p w:rsidR="00B34B30" w:rsidRPr="00DE0902" w:rsidRDefault="00B34B30" w:rsidP="00B34B30">
      <w:pPr>
        <w:ind w:firstLine="709"/>
        <w:jc w:val="both"/>
        <w:rPr>
          <w:i/>
          <w:sz w:val="28"/>
          <w:szCs w:val="28"/>
        </w:rPr>
      </w:pPr>
      <w:r>
        <w:rPr>
          <w:i/>
          <w:sz w:val="28"/>
          <w:szCs w:val="28"/>
        </w:rPr>
        <w:t xml:space="preserve">Типовая форма Соглашения, утвержденная приложением №4 к Положению от 29.12.2021 №105, противоречит требованиям статьи 78.1 БК РФ.  </w:t>
      </w:r>
    </w:p>
    <w:p w:rsidR="00B34B30" w:rsidRDefault="00B34B30" w:rsidP="00B34B30">
      <w:pPr>
        <w:ind w:firstLine="709"/>
        <w:jc w:val="both"/>
        <w:rPr>
          <w:sz w:val="28"/>
          <w:szCs w:val="28"/>
        </w:rPr>
      </w:pPr>
      <w:r>
        <w:rPr>
          <w:sz w:val="28"/>
          <w:szCs w:val="28"/>
        </w:rPr>
        <w:t>Постановлением администрации Кикнурского муниципального района Кировской области от 29.12.2020 №419 «О субсидиях муниципальным бюджетным учреждениям муниципального образования Кикнурский муниципальный округ Кировской области» утверждены</w:t>
      </w:r>
      <w:r w:rsidRPr="00544E0C">
        <w:rPr>
          <w:sz w:val="28"/>
          <w:szCs w:val="28"/>
        </w:rPr>
        <w:t>:</w:t>
      </w:r>
    </w:p>
    <w:p w:rsidR="00B34B30" w:rsidRDefault="00B34B30" w:rsidP="00B34B30">
      <w:pPr>
        <w:ind w:firstLine="709"/>
        <w:jc w:val="both"/>
        <w:rPr>
          <w:sz w:val="28"/>
          <w:szCs w:val="28"/>
        </w:rPr>
      </w:pPr>
      <w:r>
        <w:rPr>
          <w:sz w:val="28"/>
          <w:szCs w:val="28"/>
        </w:rPr>
        <w:t>Порядок предоставления субсидий из бюджета муниципального образования Кикнурский муниципальный округ муниципальным бюджетным учреждениям Кикнурского муниципального округа на финансовое обеспечение выполнения ими муниципального задания</w:t>
      </w:r>
      <w:r w:rsidRPr="00544E0C">
        <w:rPr>
          <w:sz w:val="28"/>
          <w:szCs w:val="28"/>
        </w:rPr>
        <w:t>;</w:t>
      </w:r>
    </w:p>
    <w:p w:rsidR="00B34B30" w:rsidRDefault="00B34B30" w:rsidP="00B34B30">
      <w:pPr>
        <w:ind w:firstLine="709"/>
        <w:jc w:val="both"/>
        <w:rPr>
          <w:sz w:val="28"/>
          <w:szCs w:val="28"/>
        </w:rPr>
      </w:pPr>
      <w:r>
        <w:rPr>
          <w:sz w:val="28"/>
          <w:szCs w:val="28"/>
        </w:rPr>
        <w:t>Порядок определения объема и условия предоставления субсидий из бюджета муниципального образования Кикнурский муниципальный округ муниципальным бюджетным учреждениям Кикнурского муниципального округа на иные цели.</w:t>
      </w:r>
    </w:p>
    <w:p w:rsidR="00B34B30" w:rsidRDefault="00B34B30" w:rsidP="00B34B30">
      <w:pPr>
        <w:ind w:firstLine="709"/>
        <w:jc w:val="both"/>
        <w:rPr>
          <w:i/>
          <w:sz w:val="28"/>
          <w:szCs w:val="28"/>
        </w:rPr>
      </w:pPr>
      <w:r w:rsidRPr="0048487D">
        <w:rPr>
          <w:i/>
          <w:sz w:val="28"/>
          <w:szCs w:val="28"/>
        </w:rPr>
        <w:t>В нарушение п.3 Порядка предоставления субсидий из бюджета муниципального образования Кикнурский муниципальный округ Кировской области муниципальным бюджетным учреждениям Кикнурского муниципального округа на финансовое обеспечение выполнения ими муниципального задания, утвержденного постановлением администрации Кикнурского муниципального района от 29.12.2020 №419,</w:t>
      </w:r>
      <w:r>
        <w:rPr>
          <w:i/>
          <w:sz w:val="28"/>
          <w:szCs w:val="28"/>
        </w:rPr>
        <w:t xml:space="preserve"> </w:t>
      </w:r>
      <w:r w:rsidRPr="0048487D">
        <w:rPr>
          <w:i/>
          <w:sz w:val="28"/>
          <w:szCs w:val="28"/>
        </w:rPr>
        <w:t xml:space="preserve">в заключенных Соглашениях от 30.12.2022 и от 29.12.2023 не определены сроки перечисления субсидий на финансовое обеспечение выполнения муниципального задания на оказание муниципальных услуг (выполнение работ).  </w:t>
      </w:r>
    </w:p>
    <w:p w:rsidR="00B34B30" w:rsidRPr="002A68F2" w:rsidRDefault="00B34B30" w:rsidP="00B34B30">
      <w:pPr>
        <w:spacing w:line="225" w:lineRule="atLeast"/>
        <w:ind w:firstLine="360"/>
        <w:jc w:val="both"/>
        <w:textAlignment w:val="baseline"/>
        <w:rPr>
          <w:i/>
          <w:sz w:val="28"/>
          <w:szCs w:val="28"/>
        </w:rPr>
      </w:pPr>
      <w:r w:rsidRPr="002A68F2">
        <w:rPr>
          <w:color w:val="FF0000"/>
          <w:sz w:val="28"/>
          <w:szCs w:val="28"/>
        </w:rPr>
        <w:tab/>
      </w:r>
      <w:r w:rsidRPr="002A68F2">
        <w:rPr>
          <w:i/>
          <w:sz w:val="28"/>
          <w:szCs w:val="28"/>
        </w:rPr>
        <w:tab/>
      </w:r>
    </w:p>
    <w:p w:rsidR="00B34B30" w:rsidRDefault="00B34B30" w:rsidP="00B34B30">
      <w:pPr>
        <w:ind w:firstLine="709"/>
        <w:jc w:val="both"/>
        <w:rPr>
          <w:b/>
          <w:sz w:val="28"/>
          <w:szCs w:val="28"/>
        </w:rPr>
      </w:pPr>
      <w:r w:rsidRPr="002A68F2">
        <w:rPr>
          <w:b/>
          <w:sz w:val="28"/>
          <w:szCs w:val="28"/>
        </w:rPr>
        <w:t>7.</w:t>
      </w:r>
      <w:r>
        <w:rPr>
          <w:b/>
          <w:sz w:val="28"/>
          <w:szCs w:val="28"/>
        </w:rPr>
        <w:t>3</w:t>
      </w:r>
      <w:r w:rsidRPr="002A68F2">
        <w:rPr>
          <w:b/>
          <w:sz w:val="28"/>
          <w:szCs w:val="28"/>
        </w:rPr>
        <w:t xml:space="preserve">. </w:t>
      </w:r>
      <w:r>
        <w:rPr>
          <w:b/>
          <w:sz w:val="28"/>
          <w:szCs w:val="28"/>
        </w:rPr>
        <w:t>Анализ источников финансового обеспечения реализации дополнительного образования детей в МБОУ ДО «ДМШ», законности их получения.</w:t>
      </w:r>
    </w:p>
    <w:p w:rsidR="00B34B30" w:rsidRPr="002A68F2" w:rsidRDefault="00B34B30" w:rsidP="00B34B30">
      <w:pPr>
        <w:shd w:val="clear" w:color="auto" w:fill="FFFFFF"/>
        <w:jc w:val="both"/>
        <w:rPr>
          <w:b/>
          <w:sz w:val="28"/>
          <w:szCs w:val="28"/>
        </w:rPr>
      </w:pPr>
    </w:p>
    <w:p w:rsidR="00B34B30" w:rsidRDefault="00B34B30" w:rsidP="00B34B30">
      <w:pPr>
        <w:ind w:firstLine="709"/>
        <w:jc w:val="both"/>
        <w:rPr>
          <w:sz w:val="28"/>
          <w:szCs w:val="28"/>
        </w:rPr>
      </w:pPr>
      <w:r>
        <w:rPr>
          <w:sz w:val="28"/>
          <w:szCs w:val="28"/>
        </w:rPr>
        <w:t>Финансовое обеспечение МБОУ ДО «ДМШ» в проверяемом периоде 2023-2024 гг. осуществлялось посредством предоставления субсидий на финансовое обеспечение выполнения муниципального задания, субсидий на иные цели и доходов от предпринимательской и иной приносящей доход деятельности.</w:t>
      </w:r>
    </w:p>
    <w:p w:rsidR="00B34B30" w:rsidRDefault="00B34B30" w:rsidP="00B34B30">
      <w:pPr>
        <w:ind w:firstLine="709"/>
        <w:jc w:val="both"/>
        <w:rPr>
          <w:sz w:val="28"/>
          <w:szCs w:val="28"/>
        </w:rPr>
      </w:pPr>
      <w:r>
        <w:rPr>
          <w:sz w:val="28"/>
          <w:szCs w:val="28"/>
        </w:rPr>
        <w:t xml:space="preserve">Муниципальные задания на 2023 год и на плановый период 2024 и 2025 годов, на 2024 год и на плановый период 2025 и 2026 годов сформированы и утверждены управлением образования администрации Кикнурского муниципального округа 29.12.2022 и 29.12.2023 года соответственно для одной муниципальной услуги, оказываемой МБОУ ДО «ДМШ» «Услуга по предоставлению дополнительного образования детей». </w:t>
      </w:r>
    </w:p>
    <w:p w:rsidR="00B34B30" w:rsidRDefault="00B34B30" w:rsidP="00B34B30">
      <w:pPr>
        <w:ind w:firstLine="709"/>
        <w:jc w:val="both"/>
        <w:rPr>
          <w:sz w:val="28"/>
          <w:szCs w:val="28"/>
        </w:rPr>
      </w:pPr>
      <w:r>
        <w:rPr>
          <w:sz w:val="28"/>
          <w:szCs w:val="28"/>
        </w:rPr>
        <w:t>Субсидия на финансовое обеспечение выполнения муниципального задания в 2023 году предоставлялась МБОУ ДО «ДМШ» из бюджета муниципального округа в соответствии с Порядком предоставления субсидий из бюджета муниципального образования Кикнурский муниципальный округ муниципальным бюджетным учреждениям Кикнурского муниципального округа на финансовое обеспечение выполнения ими муниципального задания, утвержденным постановлением администрации Кикнурского муниципального района от 29.12.2020 №419  «О субсидиях муниципальным бюджетным учреждениям муниципального образования Кикнурский муниципальный округ Кировской области» и Соглашением о предоставлении из бюджета субсидии муниципальному бюджетному учреждению на финансовое обеспечение выполнения муниципального задания на оказание муниципальных услуг (выполнение работ) от 30.12.2022, заключенным с управлением образования администрации Кикнурского муниципального округа. В течение финансового года управлением образования администрации Кикнурского муниципального округа изменения в Соглашение внесены 4 раза путем заключения дополнительных соглашений в связи с изменением графика финансирования и изменением ее объема (Таблица №1).</w:t>
      </w:r>
    </w:p>
    <w:p w:rsidR="00B34B30" w:rsidRDefault="00B34B30" w:rsidP="00B34B30">
      <w:pPr>
        <w:ind w:firstLine="709"/>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1296"/>
        <w:gridCol w:w="1421"/>
        <w:gridCol w:w="1502"/>
        <w:gridCol w:w="1394"/>
      </w:tblGrid>
      <w:tr w:rsidR="00B34B30" w:rsidRPr="004F7A98" w:rsidTr="00CC313B">
        <w:tc>
          <w:tcPr>
            <w:tcW w:w="4361" w:type="dxa"/>
            <w:vMerge w:val="restart"/>
            <w:shd w:val="clear" w:color="auto" w:fill="auto"/>
          </w:tcPr>
          <w:p w:rsidR="00B34B30" w:rsidRPr="004F7A98" w:rsidRDefault="00B34B30" w:rsidP="00CC313B">
            <w:pPr>
              <w:jc w:val="center"/>
              <w:rPr>
                <w:sz w:val="22"/>
                <w:szCs w:val="22"/>
              </w:rPr>
            </w:pPr>
            <w:r w:rsidRPr="004F7A98">
              <w:rPr>
                <w:sz w:val="22"/>
                <w:szCs w:val="22"/>
              </w:rPr>
              <w:t>Соглашение</w:t>
            </w:r>
          </w:p>
        </w:tc>
        <w:tc>
          <w:tcPr>
            <w:tcW w:w="1417" w:type="dxa"/>
            <w:vMerge w:val="restart"/>
            <w:shd w:val="clear" w:color="auto" w:fill="auto"/>
          </w:tcPr>
          <w:p w:rsidR="00B34B30" w:rsidRPr="004F7A98" w:rsidRDefault="00B34B30" w:rsidP="00CC313B">
            <w:pPr>
              <w:jc w:val="center"/>
              <w:rPr>
                <w:sz w:val="22"/>
                <w:szCs w:val="22"/>
              </w:rPr>
            </w:pPr>
            <w:r w:rsidRPr="004F7A98">
              <w:rPr>
                <w:sz w:val="22"/>
                <w:szCs w:val="22"/>
              </w:rPr>
              <w:t>Ед.изм.</w:t>
            </w:r>
          </w:p>
        </w:tc>
        <w:tc>
          <w:tcPr>
            <w:tcW w:w="1560" w:type="dxa"/>
            <w:vMerge w:val="restart"/>
            <w:shd w:val="clear" w:color="auto" w:fill="auto"/>
          </w:tcPr>
          <w:p w:rsidR="00B34B30" w:rsidRPr="004F7A98" w:rsidRDefault="00B34B30" w:rsidP="00CC313B">
            <w:pPr>
              <w:jc w:val="center"/>
              <w:rPr>
                <w:sz w:val="22"/>
                <w:szCs w:val="22"/>
              </w:rPr>
            </w:pPr>
            <w:r w:rsidRPr="004F7A98">
              <w:rPr>
                <w:sz w:val="22"/>
                <w:szCs w:val="22"/>
              </w:rPr>
              <w:t>2023 год</w:t>
            </w:r>
          </w:p>
        </w:tc>
        <w:tc>
          <w:tcPr>
            <w:tcW w:w="3260" w:type="dxa"/>
            <w:gridSpan w:val="2"/>
            <w:shd w:val="clear" w:color="auto" w:fill="auto"/>
          </w:tcPr>
          <w:p w:rsidR="00B34B30" w:rsidRPr="004F7A98" w:rsidRDefault="00B34B30" w:rsidP="00CC313B">
            <w:pPr>
              <w:jc w:val="center"/>
              <w:rPr>
                <w:sz w:val="22"/>
                <w:szCs w:val="22"/>
              </w:rPr>
            </w:pPr>
            <w:r w:rsidRPr="004F7A98">
              <w:rPr>
                <w:sz w:val="22"/>
                <w:szCs w:val="22"/>
              </w:rPr>
              <w:t>Плановый период</w:t>
            </w:r>
          </w:p>
        </w:tc>
      </w:tr>
      <w:tr w:rsidR="00B34B30" w:rsidRPr="004F7A98" w:rsidTr="00CC313B">
        <w:tc>
          <w:tcPr>
            <w:tcW w:w="4361" w:type="dxa"/>
            <w:vMerge/>
            <w:shd w:val="clear" w:color="auto" w:fill="auto"/>
          </w:tcPr>
          <w:p w:rsidR="00B34B30" w:rsidRPr="004F7A98" w:rsidRDefault="00B34B30" w:rsidP="00CC313B">
            <w:pPr>
              <w:jc w:val="both"/>
              <w:rPr>
                <w:sz w:val="22"/>
                <w:szCs w:val="22"/>
              </w:rPr>
            </w:pPr>
          </w:p>
        </w:tc>
        <w:tc>
          <w:tcPr>
            <w:tcW w:w="1417" w:type="dxa"/>
            <w:vMerge/>
            <w:shd w:val="clear" w:color="auto" w:fill="auto"/>
          </w:tcPr>
          <w:p w:rsidR="00B34B30" w:rsidRPr="004F7A98" w:rsidRDefault="00B34B30" w:rsidP="00CC313B">
            <w:pPr>
              <w:jc w:val="both"/>
              <w:rPr>
                <w:sz w:val="22"/>
                <w:szCs w:val="22"/>
              </w:rPr>
            </w:pPr>
          </w:p>
        </w:tc>
        <w:tc>
          <w:tcPr>
            <w:tcW w:w="1560" w:type="dxa"/>
            <w:vMerge/>
            <w:shd w:val="clear" w:color="auto" w:fill="auto"/>
          </w:tcPr>
          <w:p w:rsidR="00B34B30" w:rsidRPr="004F7A98" w:rsidRDefault="00B34B30" w:rsidP="00CC313B">
            <w:pPr>
              <w:jc w:val="both"/>
              <w:rPr>
                <w:sz w:val="22"/>
                <w:szCs w:val="22"/>
              </w:rPr>
            </w:pPr>
          </w:p>
        </w:tc>
        <w:tc>
          <w:tcPr>
            <w:tcW w:w="1701" w:type="dxa"/>
            <w:shd w:val="clear" w:color="auto" w:fill="auto"/>
          </w:tcPr>
          <w:p w:rsidR="00B34B30" w:rsidRPr="004F7A98" w:rsidRDefault="00B34B30" w:rsidP="00CC313B">
            <w:pPr>
              <w:jc w:val="center"/>
              <w:rPr>
                <w:sz w:val="22"/>
                <w:szCs w:val="22"/>
              </w:rPr>
            </w:pPr>
            <w:r w:rsidRPr="004F7A98">
              <w:rPr>
                <w:sz w:val="22"/>
                <w:szCs w:val="22"/>
              </w:rPr>
              <w:t>2024 год</w:t>
            </w:r>
          </w:p>
        </w:tc>
        <w:tc>
          <w:tcPr>
            <w:tcW w:w="1559" w:type="dxa"/>
            <w:shd w:val="clear" w:color="auto" w:fill="auto"/>
          </w:tcPr>
          <w:p w:rsidR="00B34B30" w:rsidRPr="004F7A98" w:rsidRDefault="00B34B30" w:rsidP="00CC313B">
            <w:pPr>
              <w:jc w:val="center"/>
              <w:rPr>
                <w:sz w:val="22"/>
                <w:szCs w:val="22"/>
              </w:rPr>
            </w:pPr>
            <w:r w:rsidRPr="004F7A98">
              <w:rPr>
                <w:sz w:val="22"/>
                <w:szCs w:val="22"/>
              </w:rPr>
              <w:t>2025 год</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Первоначальное соглашение от 30.12.2022</w:t>
            </w:r>
          </w:p>
        </w:tc>
        <w:tc>
          <w:tcPr>
            <w:tcW w:w="1417"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60" w:type="dxa"/>
            <w:shd w:val="clear" w:color="auto" w:fill="auto"/>
          </w:tcPr>
          <w:p w:rsidR="00B34B30" w:rsidRPr="004F7A98" w:rsidRDefault="00B34B30" w:rsidP="00CC313B">
            <w:pPr>
              <w:jc w:val="center"/>
              <w:rPr>
                <w:sz w:val="22"/>
                <w:szCs w:val="22"/>
              </w:rPr>
            </w:pPr>
            <w:r w:rsidRPr="004F7A98">
              <w:rPr>
                <w:sz w:val="22"/>
                <w:szCs w:val="22"/>
              </w:rPr>
              <w:t>3 116,6</w:t>
            </w:r>
          </w:p>
        </w:tc>
        <w:tc>
          <w:tcPr>
            <w:tcW w:w="1701" w:type="dxa"/>
            <w:shd w:val="clear" w:color="auto" w:fill="auto"/>
          </w:tcPr>
          <w:p w:rsidR="00B34B30" w:rsidRPr="004F7A98" w:rsidRDefault="00B34B30" w:rsidP="00CC313B">
            <w:pPr>
              <w:jc w:val="center"/>
              <w:rPr>
                <w:sz w:val="22"/>
                <w:szCs w:val="22"/>
              </w:rPr>
            </w:pPr>
            <w:r w:rsidRPr="004F7A98">
              <w:rPr>
                <w:sz w:val="22"/>
                <w:szCs w:val="22"/>
              </w:rPr>
              <w:t>3 128,4</w:t>
            </w:r>
          </w:p>
        </w:tc>
        <w:tc>
          <w:tcPr>
            <w:tcW w:w="1559" w:type="dxa"/>
            <w:shd w:val="clear" w:color="auto" w:fill="auto"/>
          </w:tcPr>
          <w:p w:rsidR="00B34B30" w:rsidRPr="004F7A98" w:rsidRDefault="00B34B30" w:rsidP="00CC313B">
            <w:pPr>
              <w:jc w:val="center"/>
              <w:rPr>
                <w:sz w:val="22"/>
                <w:szCs w:val="22"/>
              </w:rPr>
            </w:pPr>
            <w:r w:rsidRPr="004F7A98">
              <w:rPr>
                <w:sz w:val="22"/>
                <w:szCs w:val="22"/>
              </w:rPr>
              <w:t>3 134,3</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Соглашение от 30.12.2022 с учетом доп. соглашения от 29.03.2023</w:t>
            </w:r>
            <w:r>
              <w:rPr>
                <w:sz w:val="22"/>
                <w:szCs w:val="22"/>
              </w:rPr>
              <w:t xml:space="preserve"> №б/н</w:t>
            </w:r>
          </w:p>
        </w:tc>
        <w:tc>
          <w:tcPr>
            <w:tcW w:w="1417"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60" w:type="dxa"/>
            <w:shd w:val="clear" w:color="auto" w:fill="auto"/>
          </w:tcPr>
          <w:p w:rsidR="00B34B30" w:rsidRPr="004F7A98" w:rsidRDefault="00B34B30" w:rsidP="00CC313B">
            <w:pPr>
              <w:jc w:val="center"/>
              <w:rPr>
                <w:sz w:val="22"/>
                <w:szCs w:val="22"/>
              </w:rPr>
            </w:pPr>
            <w:r w:rsidRPr="004F7A98">
              <w:rPr>
                <w:sz w:val="22"/>
                <w:szCs w:val="22"/>
              </w:rPr>
              <w:t>3 436,3</w:t>
            </w:r>
          </w:p>
        </w:tc>
        <w:tc>
          <w:tcPr>
            <w:tcW w:w="1701" w:type="dxa"/>
            <w:shd w:val="clear" w:color="auto" w:fill="auto"/>
          </w:tcPr>
          <w:p w:rsidR="00B34B30" w:rsidRPr="004F7A98" w:rsidRDefault="00B34B30" w:rsidP="00CC313B">
            <w:pPr>
              <w:jc w:val="center"/>
              <w:rPr>
                <w:sz w:val="22"/>
                <w:szCs w:val="22"/>
              </w:rPr>
            </w:pPr>
            <w:r w:rsidRPr="004F7A98">
              <w:rPr>
                <w:sz w:val="22"/>
                <w:szCs w:val="22"/>
              </w:rPr>
              <w:t>3 128,4</w:t>
            </w:r>
          </w:p>
        </w:tc>
        <w:tc>
          <w:tcPr>
            <w:tcW w:w="1559" w:type="dxa"/>
            <w:shd w:val="clear" w:color="auto" w:fill="auto"/>
          </w:tcPr>
          <w:p w:rsidR="00B34B30" w:rsidRPr="004F7A98" w:rsidRDefault="00B34B30" w:rsidP="00CC313B">
            <w:pPr>
              <w:jc w:val="center"/>
              <w:rPr>
                <w:sz w:val="22"/>
                <w:szCs w:val="22"/>
              </w:rPr>
            </w:pPr>
            <w:r w:rsidRPr="004F7A98">
              <w:rPr>
                <w:sz w:val="22"/>
                <w:szCs w:val="22"/>
              </w:rPr>
              <w:t>3 134,3</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Соглашение от 30.12.2022 с учетом доп. соглашения от 28.06.2023</w:t>
            </w:r>
            <w:r>
              <w:rPr>
                <w:sz w:val="22"/>
                <w:szCs w:val="22"/>
              </w:rPr>
              <w:t xml:space="preserve"> №б/н</w:t>
            </w:r>
          </w:p>
        </w:tc>
        <w:tc>
          <w:tcPr>
            <w:tcW w:w="1417"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60" w:type="dxa"/>
            <w:shd w:val="clear" w:color="auto" w:fill="auto"/>
          </w:tcPr>
          <w:p w:rsidR="00B34B30" w:rsidRPr="004F7A98" w:rsidRDefault="00B34B30" w:rsidP="00CC313B">
            <w:pPr>
              <w:jc w:val="center"/>
              <w:rPr>
                <w:sz w:val="22"/>
                <w:szCs w:val="22"/>
              </w:rPr>
            </w:pPr>
            <w:r w:rsidRPr="004F7A98">
              <w:rPr>
                <w:sz w:val="22"/>
                <w:szCs w:val="22"/>
              </w:rPr>
              <w:t>3 436,3</w:t>
            </w:r>
          </w:p>
        </w:tc>
        <w:tc>
          <w:tcPr>
            <w:tcW w:w="1701" w:type="dxa"/>
            <w:shd w:val="clear" w:color="auto" w:fill="auto"/>
          </w:tcPr>
          <w:p w:rsidR="00B34B30" w:rsidRPr="004F7A98" w:rsidRDefault="00B34B30" w:rsidP="00CC313B">
            <w:pPr>
              <w:jc w:val="center"/>
              <w:rPr>
                <w:sz w:val="22"/>
                <w:szCs w:val="22"/>
              </w:rPr>
            </w:pPr>
            <w:r w:rsidRPr="004F7A98">
              <w:rPr>
                <w:sz w:val="22"/>
                <w:szCs w:val="22"/>
              </w:rPr>
              <w:t>3 128,4</w:t>
            </w:r>
          </w:p>
        </w:tc>
        <w:tc>
          <w:tcPr>
            <w:tcW w:w="1559" w:type="dxa"/>
            <w:shd w:val="clear" w:color="auto" w:fill="auto"/>
          </w:tcPr>
          <w:p w:rsidR="00B34B30" w:rsidRPr="004F7A98" w:rsidRDefault="00B34B30" w:rsidP="00CC313B">
            <w:pPr>
              <w:jc w:val="center"/>
              <w:rPr>
                <w:sz w:val="22"/>
                <w:szCs w:val="22"/>
              </w:rPr>
            </w:pPr>
            <w:r w:rsidRPr="004F7A98">
              <w:rPr>
                <w:sz w:val="22"/>
                <w:szCs w:val="22"/>
              </w:rPr>
              <w:t>3 134,3</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Соглашение от 30.12.2022 с учетом доп. соглашения от 29.09.2023</w:t>
            </w:r>
            <w:r>
              <w:rPr>
                <w:sz w:val="22"/>
                <w:szCs w:val="22"/>
              </w:rPr>
              <w:t xml:space="preserve"> №б/н</w:t>
            </w:r>
          </w:p>
        </w:tc>
        <w:tc>
          <w:tcPr>
            <w:tcW w:w="1417"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60" w:type="dxa"/>
            <w:shd w:val="clear" w:color="auto" w:fill="auto"/>
          </w:tcPr>
          <w:p w:rsidR="00B34B30" w:rsidRPr="004F7A98" w:rsidRDefault="00B34B30" w:rsidP="00CC313B">
            <w:pPr>
              <w:jc w:val="center"/>
              <w:rPr>
                <w:sz w:val="22"/>
                <w:szCs w:val="22"/>
              </w:rPr>
            </w:pPr>
            <w:r w:rsidRPr="004F7A98">
              <w:rPr>
                <w:sz w:val="22"/>
                <w:szCs w:val="22"/>
              </w:rPr>
              <w:t>3 436,3</w:t>
            </w:r>
          </w:p>
        </w:tc>
        <w:tc>
          <w:tcPr>
            <w:tcW w:w="1701" w:type="dxa"/>
            <w:shd w:val="clear" w:color="auto" w:fill="auto"/>
          </w:tcPr>
          <w:p w:rsidR="00B34B30" w:rsidRPr="004F7A98" w:rsidRDefault="00B34B30" w:rsidP="00CC313B">
            <w:pPr>
              <w:jc w:val="center"/>
              <w:rPr>
                <w:sz w:val="22"/>
                <w:szCs w:val="22"/>
              </w:rPr>
            </w:pPr>
            <w:r w:rsidRPr="004F7A98">
              <w:rPr>
                <w:sz w:val="22"/>
                <w:szCs w:val="22"/>
              </w:rPr>
              <w:t>3 128,4</w:t>
            </w:r>
          </w:p>
        </w:tc>
        <w:tc>
          <w:tcPr>
            <w:tcW w:w="1559" w:type="dxa"/>
            <w:shd w:val="clear" w:color="auto" w:fill="auto"/>
          </w:tcPr>
          <w:p w:rsidR="00B34B30" w:rsidRPr="004F7A98" w:rsidRDefault="00B34B30" w:rsidP="00CC313B">
            <w:pPr>
              <w:jc w:val="center"/>
              <w:rPr>
                <w:sz w:val="22"/>
                <w:szCs w:val="22"/>
              </w:rPr>
            </w:pPr>
            <w:r w:rsidRPr="004F7A98">
              <w:rPr>
                <w:sz w:val="22"/>
                <w:szCs w:val="22"/>
              </w:rPr>
              <w:t>3 134,3</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Соглашение от 30.12.2022 с учетом доп. соглашения от 29.12.2023</w:t>
            </w:r>
            <w:r>
              <w:rPr>
                <w:sz w:val="22"/>
                <w:szCs w:val="22"/>
              </w:rPr>
              <w:t xml:space="preserve"> №б/н</w:t>
            </w:r>
          </w:p>
        </w:tc>
        <w:tc>
          <w:tcPr>
            <w:tcW w:w="1417"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60" w:type="dxa"/>
            <w:shd w:val="clear" w:color="auto" w:fill="auto"/>
          </w:tcPr>
          <w:p w:rsidR="00B34B30" w:rsidRPr="004F7A98" w:rsidRDefault="00B34B30" w:rsidP="00CC313B">
            <w:pPr>
              <w:jc w:val="center"/>
              <w:rPr>
                <w:sz w:val="22"/>
                <w:szCs w:val="22"/>
              </w:rPr>
            </w:pPr>
            <w:r w:rsidRPr="004F7A98">
              <w:rPr>
                <w:sz w:val="22"/>
                <w:szCs w:val="22"/>
              </w:rPr>
              <w:t>3 325,04</w:t>
            </w:r>
          </w:p>
        </w:tc>
        <w:tc>
          <w:tcPr>
            <w:tcW w:w="1701" w:type="dxa"/>
            <w:shd w:val="clear" w:color="auto" w:fill="auto"/>
          </w:tcPr>
          <w:p w:rsidR="00B34B30" w:rsidRPr="004F7A98" w:rsidRDefault="00B34B30" w:rsidP="00CC313B">
            <w:pPr>
              <w:jc w:val="center"/>
              <w:rPr>
                <w:sz w:val="22"/>
                <w:szCs w:val="22"/>
              </w:rPr>
            </w:pPr>
            <w:r w:rsidRPr="004F7A98">
              <w:rPr>
                <w:sz w:val="22"/>
                <w:szCs w:val="22"/>
              </w:rPr>
              <w:t>3 128,4</w:t>
            </w:r>
          </w:p>
        </w:tc>
        <w:tc>
          <w:tcPr>
            <w:tcW w:w="1559" w:type="dxa"/>
            <w:shd w:val="clear" w:color="auto" w:fill="auto"/>
          </w:tcPr>
          <w:p w:rsidR="00B34B30" w:rsidRPr="004F7A98" w:rsidRDefault="00B34B30" w:rsidP="00CC313B">
            <w:pPr>
              <w:jc w:val="center"/>
              <w:rPr>
                <w:sz w:val="22"/>
                <w:szCs w:val="22"/>
              </w:rPr>
            </w:pPr>
            <w:r w:rsidRPr="004F7A98">
              <w:rPr>
                <w:sz w:val="22"/>
                <w:szCs w:val="22"/>
              </w:rPr>
              <w:t>3 134,3</w:t>
            </w:r>
          </w:p>
        </w:tc>
      </w:tr>
    </w:tbl>
    <w:p w:rsidR="00B34B30" w:rsidRDefault="00B34B30" w:rsidP="00B34B30">
      <w:pPr>
        <w:ind w:firstLine="709"/>
        <w:jc w:val="both"/>
        <w:rPr>
          <w:sz w:val="28"/>
          <w:szCs w:val="28"/>
        </w:rPr>
      </w:pPr>
      <w:r>
        <w:rPr>
          <w:sz w:val="28"/>
          <w:szCs w:val="28"/>
        </w:rPr>
        <w:t xml:space="preserve">В 2023 году в муниципальное задание МБОУ ДО «ДМШ» вносились изменения, касающиеся объемов оказываемой муниципальной услуги (в натуральных и стоимостных показателях).                                          </w:t>
      </w:r>
    </w:p>
    <w:p w:rsidR="00B34B30" w:rsidRDefault="00B34B30" w:rsidP="00B34B30">
      <w:pPr>
        <w:ind w:firstLine="709"/>
        <w:jc w:val="both"/>
        <w:rPr>
          <w:sz w:val="28"/>
          <w:szCs w:val="28"/>
        </w:rPr>
      </w:pPr>
      <w:r>
        <w:rPr>
          <w:sz w:val="28"/>
          <w:szCs w:val="28"/>
        </w:rPr>
        <w:t>Значение показателя объема муниципальной услуги МБОУ ДО «ДМШ» на 2023 год (в натуральных показателях) установлено муниципальным заданием в количестве 44 учащихся, объем оказываемой муниципальной услуги утвержден приказом управления образования администрации Кикнурского муниципального округа от 29.12.2022 №106. В связи с изменением спроса на муниципальную услугу в сентябре количество получателей муниципальной услуги уменьшилось до 40 учащихся.</w:t>
      </w:r>
    </w:p>
    <w:p w:rsidR="00B34B30" w:rsidRDefault="00B34B30" w:rsidP="00B34B30">
      <w:pPr>
        <w:ind w:firstLine="709"/>
        <w:jc w:val="both"/>
        <w:rPr>
          <w:sz w:val="28"/>
          <w:szCs w:val="28"/>
        </w:rPr>
      </w:pPr>
      <w:r>
        <w:rPr>
          <w:sz w:val="28"/>
          <w:szCs w:val="28"/>
        </w:rPr>
        <w:t>Перечисление субсидии на выполнение муниципального задания осуществлялось в полном объеме. Остатки неиспользованной субсидии на финансовое обеспечение выполнения муниципального задания на 01.01.2024 года отсутствовали.</w:t>
      </w:r>
    </w:p>
    <w:p w:rsidR="00B34B30" w:rsidRDefault="00B34B30" w:rsidP="00B34B30">
      <w:pPr>
        <w:ind w:firstLine="709"/>
        <w:jc w:val="both"/>
        <w:rPr>
          <w:sz w:val="28"/>
          <w:szCs w:val="28"/>
        </w:rPr>
      </w:pPr>
      <w:r>
        <w:rPr>
          <w:sz w:val="28"/>
          <w:szCs w:val="28"/>
        </w:rPr>
        <w:t>Субсидия на финансовое обеспечение выполнения муниципального задания в 2024 году предоставлялась МБОУ ДО «ДМШ» из бюджета в соответствии с Порядком предоставления субсидий из бюджета муниципального образования Кикнурский муниципальный округ муниципальным бюджетным учреждениям Кикнурского муниципального округа на финансовое обеспечение выполнения ими муниципального задания, утвержденным постановлением администрации Кикнурского муниципального района от 29.12.2020 №419  «О субсидиях муниципальным бюджетным учреждениям муниципального образования Кикнурский муниципальный округ Кировской области» и Соглашением о предоставлении из бюджета субсидии муниципальному бюджетному учреждению на финансовое обеспечение выполнения муниципального задания на оказание муниципальных услуг (выполнение работ) от 29.12.2023, заключенным с управлением образования администрации Кикнурского муниципального округа. В течение финансового года управлением образования администрации Кикнурского муниципального округа изменения в Соглашение внесены 4 раза путем заключения дополнительных соглашений в связи с изменением графика финансирования и изменением объема субсидии (таблица №2).</w:t>
      </w:r>
    </w:p>
    <w:p w:rsidR="00B34B30" w:rsidRDefault="00B34B30" w:rsidP="00B34B30">
      <w:pPr>
        <w:ind w:firstLine="709"/>
        <w:jc w:val="both"/>
        <w:rPr>
          <w:sz w:val="28"/>
          <w:szCs w:val="28"/>
        </w:rPr>
      </w:pPr>
      <w:r>
        <w:rPr>
          <w:sz w:val="28"/>
          <w:szCs w:val="28"/>
        </w:rPr>
        <w:t xml:space="preserve">                                                                                                                        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381"/>
        <w:gridCol w:w="1410"/>
        <w:gridCol w:w="1487"/>
        <w:gridCol w:w="1382"/>
      </w:tblGrid>
      <w:tr w:rsidR="00B34B30" w:rsidRPr="004F7A98" w:rsidTr="00CC313B">
        <w:tc>
          <w:tcPr>
            <w:tcW w:w="4361" w:type="dxa"/>
            <w:vMerge w:val="restart"/>
            <w:shd w:val="clear" w:color="auto" w:fill="auto"/>
          </w:tcPr>
          <w:p w:rsidR="00B34B30" w:rsidRPr="004F7A98" w:rsidRDefault="00B34B30" w:rsidP="00CC313B">
            <w:pPr>
              <w:jc w:val="center"/>
              <w:rPr>
                <w:sz w:val="22"/>
                <w:szCs w:val="22"/>
              </w:rPr>
            </w:pPr>
            <w:r w:rsidRPr="004F7A98">
              <w:rPr>
                <w:sz w:val="22"/>
                <w:szCs w:val="22"/>
              </w:rPr>
              <w:t>Соглашение</w:t>
            </w:r>
          </w:p>
        </w:tc>
        <w:tc>
          <w:tcPr>
            <w:tcW w:w="1559" w:type="dxa"/>
            <w:vMerge w:val="restart"/>
            <w:shd w:val="clear" w:color="auto" w:fill="auto"/>
          </w:tcPr>
          <w:p w:rsidR="00B34B30" w:rsidRPr="004F7A98" w:rsidRDefault="00B34B30" w:rsidP="00CC313B">
            <w:pPr>
              <w:jc w:val="center"/>
              <w:rPr>
                <w:sz w:val="22"/>
                <w:szCs w:val="22"/>
              </w:rPr>
            </w:pPr>
            <w:r w:rsidRPr="004F7A98">
              <w:rPr>
                <w:sz w:val="22"/>
                <w:szCs w:val="22"/>
              </w:rPr>
              <w:t>Ед. изм.</w:t>
            </w:r>
          </w:p>
        </w:tc>
        <w:tc>
          <w:tcPr>
            <w:tcW w:w="1559" w:type="dxa"/>
            <w:vMerge w:val="restart"/>
            <w:shd w:val="clear" w:color="auto" w:fill="auto"/>
          </w:tcPr>
          <w:p w:rsidR="00B34B30" w:rsidRPr="004F7A98" w:rsidRDefault="00B34B30" w:rsidP="00CC313B">
            <w:pPr>
              <w:jc w:val="center"/>
              <w:rPr>
                <w:sz w:val="22"/>
                <w:szCs w:val="22"/>
              </w:rPr>
            </w:pPr>
            <w:r w:rsidRPr="004F7A98">
              <w:rPr>
                <w:sz w:val="22"/>
                <w:szCs w:val="22"/>
              </w:rPr>
              <w:t>2024 год</w:t>
            </w:r>
          </w:p>
        </w:tc>
        <w:tc>
          <w:tcPr>
            <w:tcW w:w="3261" w:type="dxa"/>
            <w:gridSpan w:val="2"/>
            <w:shd w:val="clear" w:color="auto" w:fill="auto"/>
          </w:tcPr>
          <w:p w:rsidR="00B34B30" w:rsidRPr="004F7A98" w:rsidRDefault="00B34B30" w:rsidP="00CC313B">
            <w:pPr>
              <w:jc w:val="center"/>
              <w:rPr>
                <w:sz w:val="22"/>
                <w:szCs w:val="22"/>
              </w:rPr>
            </w:pPr>
            <w:r w:rsidRPr="004F7A98">
              <w:rPr>
                <w:sz w:val="22"/>
                <w:szCs w:val="22"/>
              </w:rPr>
              <w:t>Плановый период</w:t>
            </w:r>
          </w:p>
        </w:tc>
      </w:tr>
      <w:tr w:rsidR="00B34B30" w:rsidRPr="004F7A98" w:rsidTr="00CC313B">
        <w:tc>
          <w:tcPr>
            <w:tcW w:w="4361" w:type="dxa"/>
            <w:vMerge/>
            <w:shd w:val="clear" w:color="auto" w:fill="auto"/>
          </w:tcPr>
          <w:p w:rsidR="00B34B30" w:rsidRPr="004F7A98" w:rsidRDefault="00B34B30" w:rsidP="00CC313B">
            <w:pPr>
              <w:jc w:val="center"/>
              <w:rPr>
                <w:sz w:val="22"/>
                <w:szCs w:val="22"/>
              </w:rPr>
            </w:pPr>
          </w:p>
        </w:tc>
        <w:tc>
          <w:tcPr>
            <w:tcW w:w="1559" w:type="dxa"/>
            <w:vMerge/>
            <w:shd w:val="clear" w:color="auto" w:fill="auto"/>
          </w:tcPr>
          <w:p w:rsidR="00B34B30" w:rsidRPr="004F7A98" w:rsidRDefault="00B34B30" w:rsidP="00CC313B">
            <w:pPr>
              <w:jc w:val="center"/>
              <w:rPr>
                <w:sz w:val="22"/>
                <w:szCs w:val="22"/>
              </w:rPr>
            </w:pPr>
          </w:p>
        </w:tc>
        <w:tc>
          <w:tcPr>
            <w:tcW w:w="1559" w:type="dxa"/>
            <w:vMerge/>
            <w:shd w:val="clear" w:color="auto" w:fill="auto"/>
          </w:tcPr>
          <w:p w:rsidR="00B34B30" w:rsidRPr="004F7A98" w:rsidRDefault="00B34B30" w:rsidP="00CC313B">
            <w:pPr>
              <w:jc w:val="center"/>
              <w:rPr>
                <w:sz w:val="22"/>
                <w:szCs w:val="22"/>
              </w:rPr>
            </w:pPr>
          </w:p>
        </w:tc>
        <w:tc>
          <w:tcPr>
            <w:tcW w:w="1701" w:type="dxa"/>
            <w:shd w:val="clear" w:color="auto" w:fill="auto"/>
          </w:tcPr>
          <w:p w:rsidR="00B34B30" w:rsidRPr="004F7A98" w:rsidRDefault="00B34B30" w:rsidP="00CC313B">
            <w:pPr>
              <w:jc w:val="center"/>
              <w:rPr>
                <w:sz w:val="22"/>
                <w:szCs w:val="22"/>
              </w:rPr>
            </w:pPr>
            <w:r w:rsidRPr="004F7A98">
              <w:rPr>
                <w:sz w:val="22"/>
                <w:szCs w:val="22"/>
              </w:rPr>
              <w:t>2025 год</w:t>
            </w:r>
          </w:p>
        </w:tc>
        <w:tc>
          <w:tcPr>
            <w:tcW w:w="1560" w:type="dxa"/>
            <w:shd w:val="clear" w:color="auto" w:fill="auto"/>
          </w:tcPr>
          <w:p w:rsidR="00B34B30" w:rsidRPr="004F7A98" w:rsidRDefault="00B34B30" w:rsidP="00CC313B">
            <w:pPr>
              <w:jc w:val="center"/>
              <w:rPr>
                <w:sz w:val="22"/>
                <w:szCs w:val="22"/>
              </w:rPr>
            </w:pPr>
            <w:r w:rsidRPr="004F7A98">
              <w:rPr>
                <w:sz w:val="22"/>
                <w:szCs w:val="22"/>
              </w:rPr>
              <w:t>2026 год</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 xml:space="preserve">Первоначальное соглашение от 29.12.2023 </w:t>
            </w:r>
          </w:p>
        </w:tc>
        <w:tc>
          <w:tcPr>
            <w:tcW w:w="1559"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59" w:type="dxa"/>
            <w:shd w:val="clear" w:color="auto" w:fill="auto"/>
          </w:tcPr>
          <w:p w:rsidR="00B34B30" w:rsidRPr="004F7A98" w:rsidRDefault="00B34B30" w:rsidP="00CC313B">
            <w:pPr>
              <w:jc w:val="center"/>
              <w:rPr>
                <w:sz w:val="22"/>
                <w:szCs w:val="22"/>
              </w:rPr>
            </w:pPr>
            <w:r w:rsidRPr="004F7A98">
              <w:rPr>
                <w:sz w:val="22"/>
                <w:szCs w:val="22"/>
              </w:rPr>
              <w:t>3 276,4</w:t>
            </w:r>
          </w:p>
        </w:tc>
        <w:tc>
          <w:tcPr>
            <w:tcW w:w="1701" w:type="dxa"/>
            <w:shd w:val="clear" w:color="auto" w:fill="auto"/>
          </w:tcPr>
          <w:p w:rsidR="00B34B30" w:rsidRPr="004F7A98" w:rsidRDefault="00B34B30" w:rsidP="00CC313B">
            <w:pPr>
              <w:jc w:val="center"/>
              <w:rPr>
                <w:sz w:val="22"/>
                <w:szCs w:val="22"/>
              </w:rPr>
            </w:pPr>
            <w:r w:rsidRPr="004F7A98">
              <w:rPr>
                <w:sz w:val="22"/>
                <w:szCs w:val="22"/>
              </w:rPr>
              <w:t>3 298,0</w:t>
            </w:r>
          </w:p>
        </w:tc>
        <w:tc>
          <w:tcPr>
            <w:tcW w:w="1560" w:type="dxa"/>
            <w:shd w:val="clear" w:color="auto" w:fill="auto"/>
          </w:tcPr>
          <w:p w:rsidR="00B34B30" w:rsidRPr="004F7A98" w:rsidRDefault="00B34B30" w:rsidP="00CC313B">
            <w:pPr>
              <w:jc w:val="center"/>
              <w:rPr>
                <w:sz w:val="22"/>
                <w:szCs w:val="22"/>
              </w:rPr>
            </w:pPr>
            <w:r w:rsidRPr="004F7A98">
              <w:rPr>
                <w:sz w:val="22"/>
                <w:szCs w:val="22"/>
              </w:rPr>
              <w:t>3 304,5</w:t>
            </w:r>
          </w:p>
        </w:tc>
      </w:tr>
      <w:tr w:rsidR="00B34B30" w:rsidRPr="004F7A98" w:rsidTr="00CC313B">
        <w:tc>
          <w:tcPr>
            <w:tcW w:w="4361" w:type="dxa"/>
            <w:shd w:val="clear" w:color="auto" w:fill="auto"/>
          </w:tcPr>
          <w:p w:rsidR="00B34B30" w:rsidRPr="004F7A98" w:rsidRDefault="00B34B30" w:rsidP="00CC313B">
            <w:pPr>
              <w:jc w:val="both"/>
              <w:rPr>
                <w:sz w:val="22"/>
                <w:szCs w:val="22"/>
              </w:rPr>
            </w:pPr>
            <w:r w:rsidRPr="004F7A98">
              <w:rPr>
                <w:sz w:val="22"/>
                <w:szCs w:val="22"/>
              </w:rPr>
              <w:t xml:space="preserve">Соглашение от 29.12.2023 с учетом доп. соглашения от </w:t>
            </w:r>
            <w:r>
              <w:rPr>
                <w:sz w:val="22"/>
                <w:szCs w:val="22"/>
              </w:rPr>
              <w:t>27</w:t>
            </w:r>
            <w:r w:rsidRPr="004F7A98">
              <w:rPr>
                <w:sz w:val="22"/>
                <w:szCs w:val="22"/>
              </w:rPr>
              <w:t>.0</w:t>
            </w:r>
            <w:r>
              <w:rPr>
                <w:sz w:val="22"/>
                <w:szCs w:val="22"/>
              </w:rPr>
              <w:t>3</w:t>
            </w:r>
            <w:r w:rsidRPr="004F7A98">
              <w:rPr>
                <w:sz w:val="22"/>
                <w:szCs w:val="22"/>
              </w:rPr>
              <w:t>.2024 №</w:t>
            </w:r>
            <w:r>
              <w:rPr>
                <w:sz w:val="22"/>
                <w:szCs w:val="22"/>
              </w:rPr>
              <w:t>б/н</w:t>
            </w:r>
          </w:p>
        </w:tc>
        <w:tc>
          <w:tcPr>
            <w:tcW w:w="1559"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59" w:type="dxa"/>
            <w:shd w:val="clear" w:color="auto" w:fill="auto"/>
          </w:tcPr>
          <w:p w:rsidR="00B34B30" w:rsidRPr="004F7A98" w:rsidRDefault="00B34B30" w:rsidP="00CC313B">
            <w:pPr>
              <w:jc w:val="center"/>
              <w:rPr>
                <w:sz w:val="22"/>
                <w:szCs w:val="22"/>
              </w:rPr>
            </w:pPr>
            <w:r>
              <w:rPr>
                <w:sz w:val="22"/>
                <w:szCs w:val="22"/>
              </w:rPr>
              <w:t>3 444,6</w:t>
            </w:r>
          </w:p>
        </w:tc>
        <w:tc>
          <w:tcPr>
            <w:tcW w:w="1701" w:type="dxa"/>
            <w:shd w:val="clear" w:color="auto" w:fill="auto"/>
          </w:tcPr>
          <w:p w:rsidR="00B34B30" w:rsidRPr="004F7A98" w:rsidRDefault="00B34B30" w:rsidP="00CC313B">
            <w:pPr>
              <w:jc w:val="center"/>
              <w:rPr>
                <w:sz w:val="22"/>
                <w:szCs w:val="22"/>
              </w:rPr>
            </w:pPr>
            <w:r w:rsidRPr="004F7A98">
              <w:rPr>
                <w:sz w:val="22"/>
                <w:szCs w:val="22"/>
              </w:rPr>
              <w:t>3</w:t>
            </w:r>
            <w:r>
              <w:rPr>
                <w:sz w:val="22"/>
                <w:szCs w:val="22"/>
              </w:rPr>
              <w:t> 466,2</w:t>
            </w:r>
          </w:p>
        </w:tc>
        <w:tc>
          <w:tcPr>
            <w:tcW w:w="1560" w:type="dxa"/>
            <w:shd w:val="clear" w:color="auto" w:fill="auto"/>
          </w:tcPr>
          <w:p w:rsidR="00B34B30" w:rsidRPr="004F7A98" w:rsidRDefault="00B34B30" w:rsidP="00CC313B">
            <w:pPr>
              <w:jc w:val="center"/>
              <w:rPr>
                <w:sz w:val="22"/>
                <w:szCs w:val="22"/>
              </w:rPr>
            </w:pPr>
            <w:r>
              <w:rPr>
                <w:sz w:val="22"/>
                <w:szCs w:val="22"/>
              </w:rPr>
              <w:t>3 472,7</w:t>
            </w:r>
          </w:p>
        </w:tc>
      </w:tr>
      <w:tr w:rsidR="00B34B30" w:rsidRPr="004F7A98" w:rsidTr="00CC313B">
        <w:tc>
          <w:tcPr>
            <w:tcW w:w="4361" w:type="dxa"/>
            <w:shd w:val="clear" w:color="auto" w:fill="auto"/>
          </w:tcPr>
          <w:p w:rsidR="00B34B30" w:rsidRPr="004F7A98" w:rsidRDefault="00B34B30" w:rsidP="00CC313B">
            <w:pPr>
              <w:jc w:val="both"/>
              <w:rPr>
                <w:sz w:val="22"/>
                <w:szCs w:val="22"/>
              </w:rPr>
            </w:pPr>
            <w:r>
              <w:rPr>
                <w:sz w:val="22"/>
                <w:szCs w:val="22"/>
              </w:rPr>
              <w:t>Соглашение от 29.12.2023 с учетом доп. соглашения от 01.08.2024 №б/н</w:t>
            </w:r>
          </w:p>
        </w:tc>
        <w:tc>
          <w:tcPr>
            <w:tcW w:w="1559" w:type="dxa"/>
            <w:shd w:val="clear" w:color="auto" w:fill="auto"/>
          </w:tcPr>
          <w:p w:rsidR="00B34B30" w:rsidRPr="004F7A98" w:rsidRDefault="00B34B30" w:rsidP="00CC313B">
            <w:pPr>
              <w:jc w:val="center"/>
              <w:rPr>
                <w:sz w:val="22"/>
                <w:szCs w:val="22"/>
              </w:rPr>
            </w:pPr>
            <w:r>
              <w:rPr>
                <w:sz w:val="22"/>
                <w:szCs w:val="22"/>
              </w:rPr>
              <w:t>тыс. рублей</w:t>
            </w:r>
          </w:p>
        </w:tc>
        <w:tc>
          <w:tcPr>
            <w:tcW w:w="1559" w:type="dxa"/>
            <w:shd w:val="clear" w:color="auto" w:fill="auto"/>
          </w:tcPr>
          <w:p w:rsidR="00B34B30" w:rsidRPr="004F7A98" w:rsidRDefault="00B34B30" w:rsidP="00CC313B">
            <w:pPr>
              <w:jc w:val="center"/>
              <w:rPr>
                <w:sz w:val="22"/>
                <w:szCs w:val="22"/>
              </w:rPr>
            </w:pPr>
            <w:r>
              <w:rPr>
                <w:sz w:val="22"/>
                <w:szCs w:val="22"/>
              </w:rPr>
              <w:t>3 517,1</w:t>
            </w:r>
          </w:p>
        </w:tc>
        <w:tc>
          <w:tcPr>
            <w:tcW w:w="1701" w:type="dxa"/>
            <w:shd w:val="clear" w:color="auto" w:fill="auto"/>
          </w:tcPr>
          <w:p w:rsidR="00B34B30" w:rsidRDefault="00B34B30" w:rsidP="00CC313B">
            <w:pPr>
              <w:jc w:val="center"/>
              <w:rPr>
                <w:sz w:val="22"/>
                <w:szCs w:val="22"/>
              </w:rPr>
            </w:pPr>
            <w:r>
              <w:rPr>
                <w:sz w:val="22"/>
                <w:szCs w:val="22"/>
              </w:rPr>
              <w:t>3 466,2</w:t>
            </w:r>
          </w:p>
          <w:p w:rsidR="00B34B30" w:rsidRPr="004F7A98" w:rsidRDefault="00B34B30" w:rsidP="00CC313B">
            <w:pPr>
              <w:jc w:val="center"/>
              <w:rPr>
                <w:sz w:val="22"/>
                <w:szCs w:val="22"/>
              </w:rPr>
            </w:pPr>
          </w:p>
        </w:tc>
        <w:tc>
          <w:tcPr>
            <w:tcW w:w="1560" w:type="dxa"/>
            <w:shd w:val="clear" w:color="auto" w:fill="auto"/>
          </w:tcPr>
          <w:p w:rsidR="00B34B30" w:rsidRPr="004F7A98" w:rsidRDefault="00B34B30" w:rsidP="00CC313B">
            <w:pPr>
              <w:jc w:val="center"/>
              <w:rPr>
                <w:sz w:val="22"/>
                <w:szCs w:val="22"/>
              </w:rPr>
            </w:pPr>
            <w:r>
              <w:rPr>
                <w:sz w:val="22"/>
                <w:szCs w:val="22"/>
              </w:rPr>
              <w:t>3 472,7</w:t>
            </w:r>
          </w:p>
        </w:tc>
      </w:tr>
      <w:tr w:rsidR="00B34B30" w:rsidRPr="004F7A98" w:rsidTr="00CC313B">
        <w:tc>
          <w:tcPr>
            <w:tcW w:w="4361" w:type="dxa"/>
            <w:shd w:val="clear" w:color="auto" w:fill="auto"/>
          </w:tcPr>
          <w:p w:rsidR="00B34B30" w:rsidRPr="004F7A98" w:rsidRDefault="00B34B30" w:rsidP="00CC313B">
            <w:pPr>
              <w:jc w:val="both"/>
              <w:rPr>
                <w:sz w:val="22"/>
                <w:szCs w:val="22"/>
              </w:rPr>
            </w:pPr>
            <w:r>
              <w:rPr>
                <w:sz w:val="22"/>
                <w:szCs w:val="22"/>
              </w:rPr>
              <w:t>Соглашение от 29.12.2023 с учетом доп. соглашения от 31.10.2024 №б/н</w:t>
            </w:r>
          </w:p>
        </w:tc>
        <w:tc>
          <w:tcPr>
            <w:tcW w:w="1559" w:type="dxa"/>
            <w:shd w:val="clear" w:color="auto" w:fill="auto"/>
          </w:tcPr>
          <w:p w:rsidR="00B34B30" w:rsidRPr="004F7A98" w:rsidRDefault="00B34B30" w:rsidP="00CC313B">
            <w:pPr>
              <w:jc w:val="center"/>
              <w:rPr>
                <w:sz w:val="22"/>
                <w:szCs w:val="22"/>
              </w:rPr>
            </w:pPr>
            <w:r>
              <w:rPr>
                <w:sz w:val="22"/>
                <w:szCs w:val="22"/>
              </w:rPr>
              <w:t>тыс. рублей</w:t>
            </w:r>
          </w:p>
        </w:tc>
        <w:tc>
          <w:tcPr>
            <w:tcW w:w="1559" w:type="dxa"/>
            <w:shd w:val="clear" w:color="auto" w:fill="auto"/>
          </w:tcPr>
          <w:p w:rsidR="00B34B30" w:rsidRPr="004F7A98" w:rsidRDefault="00B34B30" w:rsidP="00CC313B">
            <w:pPr>
              <w:jc w:val="center"/>
              <w:rPr>
                <w:sz w:val="22"/>
                <w:szCs w:val="22"/>
              </w:rPr>
            </w:pPr>
            <w:r>
              <w:rPr>
                <w:sz w:val="22"/>
                <w:szCs w:val="22"/>
              </w:rPr>
              <w:t>3 614,9</w:t>
            </w:r>
          </w:p>
        </w:tc>
        <w:tc>
          <w:tcPr>
            <w:tcW w:w="1701" w:type="dxa"/>
            <w:shd w:val="clear" w:color="auto" w:fill="auto"/>
          </w:tcPr>
          <w:p w:rsidR="00B34B30" w:rsidRPr="004F7A98" w:rsidRDefault="00B34B30" w:rsidP="00CC313B">
            <w:pPr>
              <w:jc w:val="center"/>
              <w:rPr>
                <w:sz w:val="22"/>
                <w:szCs w:val="22"/>
              </w:rPr>
            </w:pPr>
            <w:r>
              <w:rPr>
                <w:sz w:val="22"/>
                <w:szCs w:val="22"/>
              </w:rPr>
              <w:t>3 466,2</w:t>
            </w:r>
          </w:p>
        </w:tc>
        <w:tc>
          <w:tcPr>
            <w:tcW w:w="1560" w:type="dxa"/>
            <w:shd w:val="clear" w:color="auto" w:fill="auto"/>
          </w:tcPr>
          <w:p w:rsidR="00B34B30" w:rsidRPr="004F7A98" w:rsidRDefault="00B34B30" w:rsidP="00CC313B">
            <w:pPr>
              <w:jc w:val="center"/>
              <w:rPr>
                <w:sz w:val="22"/>
                <w:szCs w:val="22"/>
              </w:rPr>
            </w:pPr>
            <w:r>
              <w:rPr>
                <w:sz w:val="22"/>
                <w:szCs w:val="22"/>
              </w:rPr>
              <w:t>3 472,7</w:t>
            </w:r>
          </w:p>
        </w:tc>
      </w:tr>
      <w:tr w:rsidR="00B34B30" w:rsidRPr="004F7A98" w:rsidTr="00CC313B">
        <w:tc>
          <w:tcPr>
            <w:tcW w:w="4361" w:type="dxa"/>
            <w:shd w:val="clear" w:color="auto" w:fill="auto"/>
          </w:tcPr>
          <w:p w:rsidR="00B34B30" w:rsidRDefault="00B34B30" w:rsidP="00CC313B">
            <w:pPr>
              <w:jc w:val="both"/>
              <w:rPr>
                <w:sz w:val="22"/>
                <w:szCs w:val="22"/>
              </w:rPr>
            </w:pPr>
            <w:r>
              <w:rPr>
                <w:sz w:val="22"/>
                <w:szCs w:val="22"/>
              </w:rPr>
              <w:t>Соглашение от 29.12.2023 с учетом доп. соглашения от 25.12.2024 №б/н</w:t>
            </w:r>
          </w:p>
        </w:tc>
        <w:tc>
          <w:tcPr>
            <w:tcW w:w="1559" w:type="dxa"/>
            <w:shd w:val="clear" w:color="auto" w:fill="auto"/>
          </w:tcPr>
          <w:p w:rsidR="00B34B30" w:rsidRDefault="00B34B30" w:rsidP="00CC313B">
            <w:pPr>
              <w:jc w:val="center"/>
              <w:rPr>
                <w:sz w:val="22"/>
                <w:szCs w:val="22"/>
              </w:rPr>
            </w:pPr>
            <w:r>
              <w:rPr>
                <w:sz w:val="22"/>
                <w:szCs w:val="22"/>
              </w:rPr>
              <w:t>тыс. рублей</w:t>
            </w:r>
          </w:p>
        </w:tc>
        <w:tc>
          <w:tcPr>
            <w:tcW w:w="1559" w:type="dxa"/>
            <w:shd w:val="clear" w:color="auto" w:fill="auto"/>
          </w:tcPr>
          <w:p w:rsidR="00B34B30" w:rsidRDefault="00B34B30" w:rsidP="00CC313B">
            <w:pPr>
              <w:jc w:val="center"/>
              <w:rPr>
                <w:sz w:val="22"/>
                <w:szCs w:val="22"/>
              </w:rPr>
            </w:pPr>
            <w:r>
              <w:rPr>
                <w:sz w:val="22"/>
                <w:szCs w:val="22"/>
              </w:rPr>
              <w:t>3 488,13</w:t>
            </w:r>
          </w:p>
        </w:tc>
        <w:tc>
          <w:tcPr>
            <w:tcW w:w="1701" w:type="dxa"/>
            <w:shd w:val="clear" w:color="auto" w:fill="auto"/>
          </w:tcPr>
          <w:p w:rsidR="00B34B30" w:rsidRDefault="00B34B30" w:rsidP="00CC313B">
            <w:pPr>
              <w:jc w:val="center"/>
              <w:rPr>
                <w:sz w:val="22"/>
                <w:szCs w:val="22"/>
              </w:rPr>
            </w:pPr>
            <w:r>
              <w:rPr>
                <w:sz w:val="22"/>
                <w:szCs w:val="22"/>
              </w:rPr>
              <w:t>3 466,2</w:t>
            </w:r>
          </w:p>
        </w:tc>
        <w:tc>
          <w:tcPr>
            <w:tcW w:w="1560" w:type="dxa"/>
            <w:shd w:val="clear" w:color="auto" w:fill="auto"/>
          </w:tcPr>
          <w:p w:rsidR="00B34B30" w:rsidRDefault="00B34B30" w:rsidP="00CC313B">
            <w:pPr>
              <w:jc w:val="center"/>
              <w:rPr>
                <w:sz w:val="22"/>
                <w:szCs w:val="22"/>
              </w:rPr>
            </w:pPr>
            <w:r>
              <w:rPr>
                <w:sz w:val="22"/>
                <w:szCs w:val="22"/>
              </w:rPr>
              <w:t>3 472,7</w:t>
            </w:r>
          </w:p>
        </w:tc>
      </w:tr>
    </w:tbl>
    <w:p w:rsidR="00B34B30" w:rsidRDefault="00B34B30" w:rsidP="00B34B30">
      <w:pPr>
        <w:ind w:firstLine="709"/>
        <w:jc w:val="both"/>
        <w:rPr>
          <w:sz w:val="28"/>
          <w:szCs w:val="28"/>
        </w:rPr>
      </w:pPr>
      <w:r>
        <w:rPr>
          <w:sz w:val="28"/>
          <w:szCs w:val="28"/>
        </w:rPr>
        <w:t xml:space="preserve">В 2024 году в муниципальное задание МБОУ ДО «ДМШ» вносились изменения, касающиеся объемов оказываемой муниципальной услуги (в стоимостных показателях).                                          </w:t>
      </w:r>
    </w:p>
    <w:p w:rsidR="00B34B30" w:rsidRDefault="00B34B30" w:rsidP="00B34B30">
      <w:pPr>
        <w:ind w:firstLine="709"/>
        <w:jc w:val="both"/>
        <w:rPr>
          <w:sz w:val="28"/>
          <w:szCs w:val="28"/>
        </w:rPr>
      </w:pPr>
      <w:r>
        <w:rPr>
          <w:sz w:val="28"/>
          <w:szCs w:val="28"/>
        </w:rPr>
        <w:t xml:space="preserve">Значение показателя объема муниципальной услуги МБОУ ДО «ДМШ» на 2024 год (в натуральных показателях) установлено муниципальным заданием в количестве 40 учащихся, объем оказываемой муниципальной услуги утвержден приказом управления образования администрации Кикнурского муниципального округа от 29.12.2023 №82. </w:t>
      </w:r>
    </w:p>
    <w:p w:rsidR="00B34B30" w:rsidRDefault="00B34B30" w:rsidP="00B34B30">
      <w:pPr>
        <w:ind w:firstLine="709"/>
        <w:jc w:val="both"/>
        <w:rPr>
          <w:sz w:val="28"/>
          <w:szCs w:val="28"/>
        </w:rPr>
      </w:pPr>
      <w:r>
        <w:rPr>
          <w:sz w:val="28"/>
          <w:szCs w:val="28"/>
        </w:rPr>
        <w:t>Перечисление субсидии на выполнение муниципального задания осуществлялось в полном объеме. Остатки неиспользованной субсидии на финансовое обеспечение выполнения муниципального задания на 01.01.2025 года отсутствовали.</w:t>
      </w:r>
    </w:p>
    <w:p w:rsidR="00B34B30" w:rsidRDefault="00B34B30" w:rsidP="00B34B30">
      <w:pPr>
        <w:ind w:firstLine="709"/>
        <w:jc w:val="both"/>
        <w:rPr>
          <w:sz w:val="28"/>
          <w:szCs w:val="28"/>
        </w:rPr>
      </w:pPr>
      <w:r>
        <w:rPr>
          <w:sz w:val="28"/>
          <w:szCs w:val="28"/>
        </w:rPr>
        <w:t>Пунктом 2.3.6 Соглашений о предоставлении из бюджета субсидии на финансовое обеспечение выполнения муниципального задания определено предоставление ежеквартальных отчетов о выполнении муниципального задания.</w:t>
      </w:r>
    </w:p>
    <w:p w:rsidR="00B34B30" w:rsidRDefault="00B34B30" w:rsidP="00B34B30">
      <w:pPr>
        <w:ind w:firstLine="709"/>
        <w:jc w:val="both"/>
        <w:rPr>
          <w:sz w:val="28"/>
          <w:szCs w:val="28"/>
        </w:rPr>
      </w:pPr>
      <w:r w:rsidRPr="00E55A50">
        <w:rPr>
          <w:i/>
          <w:sz w:val="28"/>
          <w:szCs w:val="28"/>
        </w:rPr>
        <w:t>Установлены факты нарушений пункта 2.3.6 Соглашений</w:t>
      </w:r>
      <w:r>
        <w:rPr>
          <w:i/>
          <w:sz w:val="28"/>
          <w:szCs w:val="28"/>
        </w:rPr>
        <w:t xml:space="preserve"> о предоставлении из бюджета субсидии на финансовое обеспечение выполнения муниципального задания</w:t>
      </w:r>
      <w:r w:rsidRPr="00E55A50">
        <w:rPr>
          <w:i/>
          <w:sz w:val="28"/>
          <w:szCs w:val="28"/>
        </w:rPr>
        <w:t xml:space="preserve"> от 30.12.2022 и от 29.12.2023 гг., выразившиеся в предоставлении недостоверных сведений в ежеквартальных отчетах о выполнении муниципальных заданий, а именно, установлено несоответствие фактических показателей объемов оказания муниципальной услуги в отчетах за 1-3 кварталы 2023 года и за 1-4 кварталы 2024 года, а также несоответствие плановых показателей в отчете за 4 квартал 2024 года.</w:t>
      </w:r>
    </w:p>
    <w:p w:rsidR="00B34B30" w:rsidRPr="005015D0" w:rsidRDefault="00B34B30" w:rsidP="00B34B30">
      <w:pPr>
        <w:ind w:firstLine="709"/>
        <w:jc w:val="both"/>
        <w:rPr>
          <w:sz w:val="28"/>
          <w:szCs w:val="28"/>
        </w:rPr>
      </w:pPr>
      <w:r w:rsidRPr="005015D0">
        <w:rPr>
          <w:sz w:val="28"/>
          <w:szCs w:val="28"/>
        </w:rPr>
        <w:t xml:space="preserve">Субсидия на иные цели в 2023 году МБОУ ДО </w:t>
      </w:r>
      <w:r>
        <w:rPr>
          <w:sz w:val="28"/>
          <w:szCs w:val="28"/>
        </w:rPr>
        <w:t>«</w:t>
      </w:r>
      <w:r w:rsidRPr="005015D0">
        <w:rPr>
          <w:sz w:val="28"/>
          <w:szCs w:val="28"/>
        </w:rPr>
        <w:t>ДМШ</w:t>
      </w:r>
      <w:r>
        <w:rPr>
          <w:sz w:val="28"/>
          <w:szCs w:val="28"/>
        </w:rPr>
        <w:t>»</w:t>
      </w:r>
      <w:r w:rsidRPr="005015D0">
        <w:rPr>
          <w:sz w:val="28"/>
          <w:szCs w:val="28"/>
        </w:rPr>
        <w:t xml:space="preserve"> предоставлялась в соответствии с </w:t>
      </w:r>
      <w:r>
        <w:rPr>
          <w:sz w:val="28"/>
          <w:szCs w:val="28"/>
        </w:rPr>
        <w:t xml:space="preserve">Порядком определения объема и условий предоставления субсидий из бюджета муниципального образования Кикнурский муниципальный округ муниципальным бюджетным учреждениям Кикнурского муниципального округа на иные цели, утвержденным постановлением администрации Кикнурского муниципального района Кировской области от 29.12.2020 №419 «О субсидиях муниципальным бюджетным учреждениям муниципального образования Кикнурский муниципальный округ Кировской области» и Соглашением о предоставлении из бюджета субсидии муниципальному бюджетному учреждению на иные цели от 30.12.2022, заключенным с управлением образования администрации Кикнурского муниципального округа. Предметом соглашения является предоставление из бюджета муниципального образования Кикнурский муниципальный округ в 2023 году и плановом периоде 2024-2025 годов субсидии на возмещение расходов, связанных с предоставлением руководителям, педагогическим работникам и иным специалистам муниципальных организаций, работникам, проживающим в сельских населенных пунктах, поселках городского типа, меры социальной поддержки, установленной абзацем 1 ч.1 ст.15 Закона Кировской области «Об образовании в Кировской области». В течение финансового года управлением образования администрации Кикнурского муниципального округа изменения в Соглашение внесены 2 раза путем заключения дополнительных соглашений в связи с изменением графика финансирования и уменьшением объема субсидии (Таблица №3).   </w:t>
      </w:r>
    </w:p>
    <w:p w:rsidR="00B34B30" w:rsidRDefault="00B34B30" w:rsidP="00B34B30">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394"/>
        <w:gridCol w:w="1299"/>
        <w:gridCol w:w="1354"/>
        <w:gridCol w:w="1354"/>
      </w:tblGrid>
      <w:tr w:rsidR="00B34B30" w:rsidRPr="004F7A98" w:rsidTr="00CC313B">
        <w:tc>
          <w:tcPr>
            <w:tcW w:w="4644" w:type="dxa"/>
            <w:vMerge w:val="restart"/>
            <w:shd w:val="clear" w:color="auto" w:fill="auto"/>
          </w:tcPr>
          <w:p w:rsidR="00B34B30" w:rsidRPr="004F7A98" w:rsidRDefault="00B34B30" w:rsidP="00CC313B">
            <w:pPr>
              <w:jc w:val="center"/>
              <w:rPr>
                <w:sz w:val="22"/>
                <w:szCs w:val="22"/>
              </w:rPr>
            </w:pPr>
            <w:r w:rsidRPr="004F7A98">
              <w:rPr>
                <w:sz w:val="22"/>
                <w:szCs w:val="22"/>
              </w:rPr>
              <w:t>Соглашение</w:t>
            </w:r>
          </w:p>
        </w:tc>
        <w:tc>
          <w:tcPr>
            <w:tcW w:w="1560" w:type="dxa"/>
            <w:vMerge w:val="restart"/>
            <w:shd w:val="clear" w:color="auto" w:fill="auto"/>
          </w:tcPr>
          <w:p w:rsidR="00B34B30" w:rsidRPr="004F7A98" w:rsidRDefault="00B34B30" w:rsidP="00CC313B">
            <w:pPr>
              <w:jc w:val="center"/>
              <w:rPr>
                <w:sz w:val="22"/>
                <w:szCs w:val="22"/>
              </w:rPr>
            </w:pPr>
            <w:r w:rsidRPr="004F7A98">
              <w:rPr>
                <w:sz w:val="22"/>
                <w:szCs w:val="22"/>
              </w:rPr>
              <w:t>Ед. изм.</w:t>
            </w:r>
          </w:p>
        </w:tc>
        <w:tc>
          <w:tcPr>
            <w:tcW w:w="1417" w:type="dxa"/>
            <w:vMerge w:val="restart"/>
            <w:shd w:val="clear" w:color="auto" w:fill="auto"/>
          </w:tcPr>
          <w:p w:rsidR="00B34B30" w:rsidRPr="004F7A98" w:rsidRDefault="00B34B30" w:rsidP="00CC313B">
            <w:pPr>
              <w:jc w:val="center"/>
              <w:rPr>
                <w:sz w:val="22"/>
                <w:szCs w:val="22"/>
              </w:rPr>
            </w:pPr>
            <w:r w:rsidRPr="004F7A98">
              <w:rPr>
                <w:sz w:val="22"/>
                <w:szCs w:val="22"/>
              </w:rPr>
              <w:t>2023 год</w:t>
            </w:r>
          </w:p>
        </w:tc>
        <w:tc>
          <w:tcPr>
            <w:tcW w:w="3119" w:type="dxa"/>
            <w:gridSpan w:val="2"/>
            <w:shd w:val="clear" w:color="auto" w:fill="auto"/>
          </w:tcPr>
          <w:p w:rsidR="00B34B30" w:rsidRPr="004F7A98" w:rsidRDefault="00B34B30" w:rsidP="00CC313B">
            <w:pPr>
              <w:jc w:val="center"/>
              <w:rPr>
                <w:sz w:val="22"/>
                <w:szCs w:val="22"/>
              </w:rPr>
            </w:pPr>
            <w:r w:rsidRPr="004F7A98">
              <w:rPr>
                <w:sz w:val="22"/>
                <w:szCs w:val="22"/>
              </w:rPr>
              <w:t>Плановый период</w:t>
            </w:r>
          </w:p>
        </w:tc>
      </w:tr>
      <w:tr w:rsidR="00B34B30" w:rsidRPr="004F7A98" w:rsidTr="00CC313B">
        <w:tc>
          <w:tcPr>
            <w:tcW w:w="4644" w:type="dxa"/>
            <w:vMerge/>
            <w:shd w:val="clear" w:color="auto" w:fill="auto"/>
          </w:tcPr>
          <w:p w:rsidR="00B34B30" w:rsidRPr="004F7A98" w:rsidRDefault="00B34B30" w:rsidP="00CC313B">
            <w:pPr>
              <w:jc w:val="center"/>
              <w:rPr>
                <w:sz w:val="22"/>
                <w:szCs w:val="22"/>
              </w:rPr>
            </w:pPr>
          </w:p>
        </w:tc>
        <w:tc>
          <w:tcPr>
            <w:tcW w:w="1560" w:type="dxa"/>
            <w:vMerge/>
            <w:shd w:val="clear" w:color="auto" w:fill="auto"/>
          </w:tcPr>
          <w:p w:rsidR="00B34B30" w:rsidRPr="004F7A98" w:rsidRDefault="00B34B30" w:rsidP="00CC313B">
            <w:pPr>
              <w:jc w:val="center"/>
              <w:rPr>
                <w:sz w:val="22"/>
                <w:szCs w:val="22"/>
              </w:rPr>
            </w:pPr>
          </w:p>
        </w:tc>
        <w:tc>
          <w:tcPr>
            <w:tcW w:w="1417" w:type="dxa"/>
            <w:vMerge/>
            <w:shd w:val="clear" w:color="auto" w:fill="auto"/>
          </w:tcPr>
          <w:p w:rsidR="00B34B30" w:rsidRPr="004F7A98" w:rsidRDefault="00B34B30" w:rsidP="00CC313B">
            <w:pPr>
              <w:jc w:val="center"/>
              <w:rPr>
                <w:sz w:val="22"/>
                <w:szCs w:val="22"/>
              </w:rPr>
            </w:pPr>
          </w:p>
        </w:tc>
        <w:tc>
          <w:tcPr>
            <w:tcW w:w="1559" w:type="dxa"/>
            <w:shd w:val="clear" w:color="auto" w:fill="auto"/>
          </w:tcPr>
          <w:p w:rsidR="00B34B30" w:rsidRPr="004F7A98" w:rsidRDefault="00B34B30" w:rsidP="00CC313B">
            <w:pPr>
              <w:jc w:val="center"/>
              <w:rPr>
                <w:sz w:val="22"/>
                <w:szCs w:val="22"/>
              </w:rPr>
            </w:pPr>
            <w:r w:rsidRPr="004F7A98">
              <w:rPr>
                <w:sz w:val="22"/>
                <w:szCs w:val="22"/>
              </w:rPr>
              <w:t>2024 год</w:t>
            </w:r>
          </w:p>
        </w:tc>
        <w:tc>
          <w:tcPr>
            <w:tcW w:w="1560" w:type="dxa"/>
            <w:shd w:val="clear" w:color="auto" w:fill="auto"/>
          </w:tcPr>
          <w:p w:rsidR="00B34B30" w:rsidRPr="004F7A98" w:rsidRDefault="00B34B30" w:rsidP="00CC313B">
            <w:pPr>
              <w:jc w:val="center"/>
              <w:rPr>
                <w:sz w:val="22"/>
                <w:szCs w:val="22"/>
              </w:rPr>
            </w:pPr>
            <w:r w:rsidRPr="004F7A98">
              <w:rPr>
                <w:sz w:val="22"/>
                <w:szCs w:val="22"/>
              </w:rPr>
              <w:t>2025 год</w:t>
            </w:r>
          </w:p>
        </w:tc>
      </w:tr>
      <w:tr w:rsidR="00B34B30" w:rsidRPr="004F7A98" w:rsidTr="00CC313B">
        <w:tc>
          <w:tcPr>
            <w:tcW w:w="4644" w:type="dxa"/>
            <w:shd w:val="clear" w:color="auto" w:fill="auto"/>
          </w:tcPr>
          <w:p w:rsidR="00B34B30" w:rsidRPr="004F7A98" w:rsidRDefault="00B34B30" w:rsidP="00CC313B">
            <w:pPr>
              <w:jc w:val="both"/>
              <w:rPr>
                <w:sz w:val="22"/>
                <w:szCs w:val="22"/>
              </w:rPr>
            </w:pPr>
            <w:r w:rsidRPr="004F7A98">
              <w:rPr>
                <w:sz w:val="22"/>
                <w:szCs w:val="22"/>
              </w:rPr>
              <w:t>Первоначальное соглашение от 30.12.2022</w:t>
            </w:r>
          </w:p>
        </w:tc>
        <w:tc>
          <w:tcPr>
            <w:tcW w:w="1560"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417" w:type="dxa"/>
            <w:shd w:val="clear" w:color="auto" w:fill="auto"/>
          </w:tcPr>
          <w:p w:rsidR="00B34B30" w:rsidRPr="004F7A98" w:rsidRDefault="00B34B30" w:rsidP="00CC313B">
            <w:pPr>
              <w:jc w:val="center"/>
              <w:rPr>
                <w:sz w:val="22"/>
                <w:szCs w:val="22"/>
              </w:rPr>
            </w:pPr>
            <w:r w:rsidRPr="004F7A98">
              <w:rPr>
                <w:sz w:val="22"/>
                <w:szCs w:val="22"/>
              </w:rPr>
              <w:t>200,0</w:t>
            </w:r>
          </w:p>
        </w:tc>
        <w:tc>
          <w:tcPr>
            <w:tcW w:w="1559" w:type="dxa"/>
            <w:shd w:val="clear" w:color="auto" w:fill="auto"/>
          </w:tcPr>
          <w:p w:rsidR="00B34B30" w:rsidRPr="004F7A98" w:rsidRDefault="00B34B30" w:rsidP="00CC313B">
            <w:pPr>
              <w:jc w:val="center"/>
              <w:rPr>
                <w:sz w:val="22"/>
                <w:szCs w:val="22"/>
              </w:rPr>
            </w:pPr>
            <w:r w:rsidRPr="004F7A98">
              <w:rPr>
                <w:sz w:val="22"/>
                <w:szCs w:val="22"/>
              </w:rPr>
              <w:t>212,2</w:t>
            </w:r>
          </w:p>
        </w:tc>
        <w:tc>
          <w:tcPr>
            <w:tcW w:w="1560" w:type="dxa"/>
            <w:shd w:val="clear" w:color="auto" w:fill="auto"/>
          </w:tcPr>
          <w:p w:rsidR="00B34B30" w:rsidRPr="004F7A98" w:rsidRDefault="00B34B30" w:rsidP="00CC313B">
            <w:pPr>
              <w:jc w:val="center"/>
              <w:rPr>
                <w:sz w:val="22"/>
                <w:szCs w:val="22"/>
              </w:rPr>
            </w:pPr>
            <w:r w:rsidRPr="004F7A98">
              <w:rPr>
                <w:sz w:val="22"/>
                <w:szCs w:val="22"/>
              </w:rPr>
              <w:t>222,2</w:t>
            </w:r>
          </w:p>
        </w:tc>
      </w:tr>
      <w:tr w:rsidR="00B34B30" w:rsidRPr="004F7A98" w:rsidTr="00CC313B">
        <w:tc>
          <w:tcPr>
            <w:tcW w:w="4644" w:type="dxa"/>
            <w:shd w:val="clear" w:color="auto" w:fill="auto"/>
          </w:tcPr>
          <w:p w:rsidR="00B34B30" w:rsidRPr="004F7A98" w:rsidRDefault="00B34B30" w:rsidP="00CC313B">
            <w:pPr>
              <w:jc w:val="both"/>
              <w:rPr>
                <w:sz w:val="22"/>
                <w:szCs w:val="22"/>
              </w:rPr>
            </w:pPr>
            <w:r w:rsidRPr="004F7A98">
              <w:rPr>
                <w:sz w:val="22"/>
                <w:szCs w:val="22"/>
              </w:rPr>
              <w:t>Соглашение от 30.12.2022 с учетом доп. соглашения от 31.10.2023</w:t>
            </w:r>
            <w:r>
              <w:rPr>
                <w:sz w:val="22"/>
                <w:szCs w:val="22"/>
              </w:rPr>
              <w:t xml:space="preserve"> №б/н</w:t>
            </w:r>
          </w:p>
        </w:tc>
        <w:tc>
          <w:tcPr>
            <w:tcW w:w="1560"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417" w:type="dxa"/>
            <w:shd w:val="clear" w:color="auto" w:fill="auto"/>
          </w:tcPr>
          <w:p w:rsidR="00B34B30" w:rsidRPr="004F7A98" w:rsidRDefault="00B34B30" w:rsidP="00CC313B">
            <w:pPr>
              <w:jc w:val="center"/>
              <w:rPr>
                <w:sz w:val="22"/>
                <w:szCs w:val="22"/>
              </w:rPr>
            </w:pPr>
            <w:r w:rsidRPr="004F7A98">
              <w:rPr>
                <w:sz w:val="22"/>
                <w:szCs w:val="22"/>
              </w:rPr>
              <w:t>190,0</w:t>
            </w:r>
          </w:p>
        </w:tc>
        <w:tc>
          <w:tcPr>
            <w:tcW w:w="1559" w:type="dxa"/>
            <w:shd w:val="clear" w:color="auto" w:fill="auto"/>
          </w:tcPr>
          <w:p w:rsidR="00B34B30" w:rsidRPr="004F7A98" w:rsidRDefault="00B34B30" w:rsidP="00CC313B">
            <w:pPr>
              <w:jc w:val="center"/>
              <w:rPr>
                <w:sz w:val="22"/>
                <w:szCs w:val="22"/>
              </w:rPr>
            </w:pPr>
            <w:r w:rsidRPr="004F7A98">
              <w:rPr>
                <w:sz w:val="22"/>
                <w:szCs w:val="22"/>
              </w:rPr>
              <w:t>212,2</w:t>
            </w:r>
          </w:p>
        </w:tc>
        <w:tc>
          <w:tcPr>
            <w:tcW w:w="1560" w:type="dxa"/>
            <w:shd w:val="clear" w:color="auto" w:fill="auto"/>
          </w:tcPr>
          <w:p w:rsidR="00B34B30" w:rsidRPr="004F7A98" w:rsidRDefault="00B34B30" w:rsidP="00CC313B">
            <w:pPr>
              <w:jc w:val="center"/>
              <w:rPr>
                <w:sz w:val="22"/>
                <w:szCs w:val="22"/>
              </w:rPr>
            </w:pPr>
            <w:r w:rsidRPr="004F7A98">
              <w:rPr>
                <w:sz w:val="22"/>
                <w:szCs w:val="22"/>
              </w:rPr>
              <w:t>222,2</w:t>
            </w:r>
          </w:p>
        </w:tc>
      </w:tr>
      <w:tr w:rsidR="00B34B30" w:rsidRPr="004F7A98" w:rsidTr="00CC313B">
        <w:tc>
          <w:tcPr>
            <w:tcW w:w="4644" w:type="dxa"/>
            <w:shd w:val="clear" w:color="auto" w:fill="auto"/>
          </w:tcPr>
          <w:p w:rsidR="00B34B30" w:rsidRPr="004F7A98" w:rsidRDefault="00B34B30" w:rsidP="00CC313B">
            <w:pPr>
              <w:jc w:val="both"/>
              <w:rPr>
                <w:sz w:val="22"/>
                <w:szCs w:val="22"/>
              </w:rPr>
            </w:pPr>
            <w:r>
              <w:rPr>
                <w:sz w:val="22"/>
                <w:szCs w:val="22"/>
              </w:rPr>
              <w:t>Соглашение от 30.12.2022 с учетом доп. соглашения от 22.12.2023 №б/н</w:t>
            </w:r>
          </w:p>
        </w:tc>
        <w:tc>
          <w:tcPr>
            <w:tcW w:w="1560" w:type="dxa"/>
            <w:shd w:val="clear" w:color="auto" w:fill="auto"/>
          </w:tcPr>
          <w:p w:rsidR="00B34B30" w:rsidRPr="004F7A98" w:rsidRDefault="00B34B30" w:rsidP="00CC313B">
            <w:pPr>
              <w:jc w:val="center"/>
              <w:rPr>
                <w:sz w:val="22"/>
                <w:szCs w:val="22"/>
              </w:rPr>
            </w:pPr>
            <w:r>
              <w:rPr>
                <w:sz w:val="22"/>
                <w:szCs w:val="22"/>
              </w:rPr>
              <w:t>тыс. рублей</w:t>
            </w:r>
          </w:p>
        </w:tc>
        <w:tc>
          <w:tcPr>
            <w:tcW w:w="1417" w:type="dxa"/>
            <w:shd w:val="clear" w:color="auto" w:fill="auto"/>
          </w:tcPr>
          <w:p w:rsidR="00B34B30" w:rsidRPr="004F7A98" w:rsidRDefault="00B34B30" w:rsidP="00CC313B">
            <w:pPr>
              <w:jc w:val="center"/>
              <w:rPr>
                <w:sz w:val="22"/>
                <w:szCs w:val="22"/>
              </w:rPr>
            </w:pPr>
            <w:r>
              <w:rPr>
                <w:sz w:val="22"/>
                <w:szCs w:val="22"/>
              </w:rPr>
              <w:t>170,672</w:t>
            </w:r>
          </w:p>
        </w:tc>
        <w:tc>
          <w:tcPr>
            <w:tcW w:w="1559" w:type="dxa"/>
            <w:shd w:val="clear" w:color="auto" w:fill="auto"/>
          </w:tcPr>
          <w:p w:rsidR="00B34B30" w:rsidRPr="004F7A98" w:rsidRDefault="00B34B30" w:rsidP="00CC313B">
            <w:pPr>
              <w:jc w:val="center"/>
              <w:rPr>
                <w:sz w:val="22"/>
                <w:szCs w:val="22"/>
              </w:rPr>
            </w:pPr>
            <w:r>
              <w:rPr>
                <w:sz w:val="22"/>
                <w:szCs w:val="22"/>
              </w:rPr>
              <w:t>212,2</w:t>
            </w:r>
          </w:p>
        </w:tc>
        <w:tc>
          <w:tcPr>
            <w:tcW w:w="1560" w:type="dxa"/>
            <w:shd w:val="clear" w:color="auto" w:fill="auto"/>
          </w:tcPr>
          <w:p w:rsidR="00B34B30" w:rsidRPr="004F7A98" w:rsidRDefault="00B34B30" w:rsidP="00CC313B">
            <w:pPr>
              <w:jc w:val="center"/>
              <w:rPr>
                <w:sz w:val="22"/>
                <w:szCs w:val="22"/>
              </w:rPr>
            </w:pPr>
            <w:r>
              <w:rPr>
                <w:sz w:val="22"/>
                <w:szCs w:val="22"/>
              </w:rPr>
              <w:t>222,2</w:t>
            </w:r>
          </w:p>
        </w:tc>
      </w:tr>
    </w:tbl>
    <w:p w:rsidR="00B34B30" w:rsidRDefault="00B34B30" w:rsidP="00B34B30">
      <w:pPr>
        <w:ind w:firstLine="709"/>
        <w:jc w:val="both"/>
        <w:rPr>
          <w:sz w:val="28"/>
          <w:szCs w:val="28"/>
        </w:rPr>
      </w:pPr>
      <w:r w:rsidRPr="001B5929">
        <w:rPr>
          <w:sz w:val="28"/>
          <w:szCs w:val="28"/>
        </w:rPr>
        <w:t>Субсиди</w:t>
      </w:r>
      <w:r>
        <w:rPr>
          <w:sz w:val="28"/>
          <w:szCs w:val="28"/>
        </w:rPr>
        <w:t>я</w:t>
      </w:r>
      <w:r w:rsidRPr="001B5929">
        <w:rPr>
          <w:sz w:val="28"/>
          <w:szCs w:val="28"/>
        </w:rPr>
        <w:t xml:space="preserve"> на иные цели в 2024 году МБОУ ДО </w:t>
      </w:r>
      <w:r>
        <w:rPr>
          <w:sz w:val="28"/>
          <w:szCs w:val="28"/>
        </w:rPr>
        <w:t>«</w:t>
      </w:r>
      <w:r w:rsidRPr="001B5929">
        <w:rPr>
          <w:sz w:val="28"/>
          <w:szCs w:val="28"/>
        </w:rPr>
        <w:t>ДМШ</w:t>
      </w:r>
      <w:r>
        <w:rPr>
          <w:sz w:val="28"/>
          <w:szCs w:val="28"/>
        </w:rPr>
        <w:t>»</w:t>
      </w:r>
      <w:r w:rsidRPr="001B5929">
        <w:rPr>
          <w:sz w:val="28"/>
          <w:szCs w:val="28"/>
        </w:rPr>
        <w:t xml:space="preserve"> предоставлял</w:t>
      </w:r>
      <w:r>
        <w:rPr>
          <w:sz w:val="28"/>
          <w:szCs w:val="28"/>
        </w:rPr>
        <w:t>а</w:t>
      </w:r>
      <w:r w:rsidRPr="001B5929">
        <w:rPr>
          <w:sz w:val="28"/>
          <w:szCs w:val="28"/>
        </w:rPr>
        <w:t xml:space="preserve">сь в соответствии </w:t>
      </w:r>
      <w:r w:rsidRPr="005015D0">
        <w:rPr>
          <w:sz w:val="28"/>
          <w:szCs w:val="28"/>
        </w:rPr>
        <w:t xml:space="preserve">с </w:t>
      </w:r>
      <w:r>
        <w:rPr>
          <w:sz w:val="28"/>
          <w:szCs w:val="28"/>
        </w:rPr>
        <w:t>Порядком определения объема и условий предоставления субсидий из бюджета муниципального образования Кикнурский муниципальный округ муниципальным бюджетным учреждениям Кикнурского муниципального округа на иные цели, утвержденным постановлением администрации Кикнурского муниципального района Кировской области от 29.12.2020 №419 «О субсидиях муниципальным бюджетным учреждениям муниципального образования Кикнурский муниципальный округ Кировской области» и Соглашением о предоставлении из бюджета субсидии муниципальному бюджетному учреждению на иные цели от 29.12.2023, заключенным с управлением образования администрации Кикнурского муниципального округа. Предметом соглашения является предоставление из бюджета муниципального образования Кикнурский муниципальный округ в 2024 году и плановом периоде 2025-2026 годов субсидии на возмещение расходов, связанных с предоставлением руководителям, педагогическим работникам и иным специалистам муниципальных организаций, работникам, проживающим в сельских населенных пунктах, поселках городского типа, меры социальной поддержки, установленной абзацем 1 ч.1 ст.15 Закона Кировской области «Об образовании в Кировской области». В течение финансового года управлением образования администрации Кикнурского муниципального округа изменения в Соглашение вносились один раз</w:t>
      </w:r>
      <w:r w:rsidRPr="001365FF">
        <w:rPr>
          <w:sz w:val="28"/>
          <w:szCs w:val="28"/>
        </w:rPr>
        <w:t xml:space="preserve"> </w:t>
      </w:r>
      <w:r>
        <w:rPr>
          <w:sz w:val="28"/>
          <w:szCs w:val="28"/>
        </w:rPr>
        <w:t xml:space="preserve">путем заключения дополнительного соглашения в связи с изменением графика финансирования и уменьшением объема субсидии (Таблица №4).   </w:t>
      </w:r>
    </w:p>
    <w:p w:rsidR="00B34B30" w:rsidRDefault="00B34B30" w:rsidP="00B34B30">
      <w:pPr>
        <w:ind w:firstLine="708"/>
        <w:jc w:val="both"/>
        <w:rPr>
          <w:sz w:val="28"/>
          <w:szCs w:val="28"/>
        </w:rPr>
      </w:pPr>
      <w:r>
        <w:rPr>
          <w:sz w:val="28"/>
          <w:szCs w:val="28"/>
        </w:rPr>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1410"/>
        <w:gridCol w:w="1373"/>
        <w:gridCol w:w="1262"/>
        <w:gridCol w:w="1374"/>
      </w:tblGrid>
      <w:tr w:rsidR="00B34B30" w:rsidRPr="004F7A98" w:rsidTr="00CC313B">
        <w:tc>
          <w:tcPr>
            <w:tcW w:w="4644" w:type="dxa"/>
            <w:vMerge w:val="restart"/>
            <w:shd w:val="clear" w:color="auto" w:fill="auto"/>
          </w:tcPr>
          <w:p w:rsidR="00B34B30" w:rsidRPr="004F7A98" w:rsidRDefault="00B34B30" w:rsidP="00CC313B">
            <w:pPr>
              <w:jc w:val="center"/>
              <w:rPr>
                <w:sz w:val="22"/>
                <w:szCs w:val="22"/>
              </w:rPr>
            </w:pPr>
            <w:r w:rsidRPr="004F7A98">
              <w:rPr>
                <w:sz w:val="22"/>
                <w:szCs w:val="22"/>
              </w:rPr>
              <w:t>Соглашение</w:t>
            </w:r>
          </w:p>
        </w:tc>
        <w:tc>
          <w:tcPr>
            <w:tcW w:w="1560" w:type="dxa"/>
            <w:vMerge w:val="restart"/>
            <w:shd w:val="clear" w:color="auto" w:fill="auto"/>
          </w:tcPr>
          <w:p w:rsidR="00B34B30" w:rsidRPr="004F7A98" w:rsidRDefault="00B34B30" w:rsidP="00CC313B">
            <w:pPr>
              <w:jc w:val="center"/>
              <w:rPr>
                <w:sz w:val="22"/>
                <w:szCs w:val="22"/>
              </w:rPr>
            </w:pPr>
            <w:r w:rsidRPr="004F7A98">
              <w:rPr>
                <w:sz w:val="22"/>
                <w:szCs w:val="22"/>
              </w:rPr>
              <w:t>Ед. изм.</w:t>
            </w:r>
          </w:p>
        </w:tc>
        <w:tc>
          <w:tcPr>
            <w:tcW w:w="1559" w:type="dxa"/>
            <w:vMerge w:val="restart"/>
            <w:shd w:val="clear" w:color="auto" w:fill="auto"/>
          </w:tcPr>
          <w:p w:rsidR="00B34B30" w:rsidRPr="004F7A98" w:rsidRDefault="00B34B30" w:rsidP="00CC313B">
            <w:pPr>
              <w:jc w:val="center"/>
              <w:rPr>
                <w:sz w:val="22"/>
                <w:szCs w:val="22"/>
              </w:rPr>
            </w:pPr>
            <w:r w:rsidRPr="004F7A98">
              <w:rPr>
                <w:sz w:val="22"/>
                <w:szCs w:val="22"/>
              </w:rPr>
              <w:t>2024 год</w:t>
            </w:r>
          </w:p>
        </w:tc>
        <w:tc>
          <w:tcPr>
            <w:tcW w:w="2977" w:type="dxa"/>
            <w:gridSpan w:val="2"/>
            <w:shd w:val="clear" w:color="auto" w:fill="auto"/>
          </w:tcPr>
          <w:p w:rsidR="00B34B30" w:rsidRPr="004F7A98" w:rsidRDefault="00B34B30" w:rsidP="00CC313B">
            <w:pPr>
              <w:jc w:val="center"/>
              <w:rPr>
                <w:sz w:val="22"/>
                <w:szCs w:val="22"/>
              </w:rPr>
            </w:pPr>
            <w:r w:rsidRPr="004F7A98">
              <w:rPr>
                <w:sz w:val="22"/>
                <w:szCs w:val="22"/>
              </w:rPr>
              <w:t>Плановый период</w:t>
            </w:r>
          </w:p>
        </w:tc>
      </w:tr>
      <w:tr w:rsidR="00B34B30" w:rsidRPr="004F7A98" w:rsidTr="00CC313B">
        <w:tc>
          <w:tcPr>
            <w:tcW w:w="4644" w:type="dxa"/>
            <w:vMerge/>
            <w:shd w:val="clear" w:color="auto" w:fill="auto"/>
          </w:tcPr>
          <w:p w:rsidR="00B34B30" w:rsidRPr="004F7A98" w:rsidRDefault="00B34B30" w:rsidP="00CC313B">
            <w:pPr>
              <w:jc w:val="center"/>
              <w:rPr>
                <w:sz w:val="22"/>
                <w:szCs w:val="22"/>
              </w:rPr>
            </w:pPr>
          </w:p>
        </w:tc>
        <w:tc>
          <w:tcPr>
            <w:tcW w:w="1560" w:type="dxa"/>
            <w:vMerge/>
            <w:shd w:val="clear" w:color="auto" w:fill="auto"/>
          </w:tcPr>
          <w:p w:rsidR="00B34B30" w:rsidRPr="004F7A98" w:rsidRDefault="00B34B30" w:rsidP="00CC313B">
            <w:pPr>
              <w:jc w:val="center"/>
              <w:rPr>
                <w:sz w:val="22"/>
                <w:szCs w:val="22"/>
              </w:rPr>
            </w:pPr>
          </w:p>
        </w:tc>
        <w:tc>
          <w:tcPr>
            <w:tcW w:w="1559" w:type="dxa"/>
            <w:vMerge/>
            <w:shd w:val="clear" w:color="auto" w:fill="auto"/>
          </w:tcPr>
          <w:p w:rsidR="00B34B30" w:rsidRPr="004F7A98" w:rsidRDefault="00B34B30" w:rsidP="00CC313B">
            <w:pPr>
              <w:jc w:val="center"/>
              <w:rPr>
                <w:sz w:val="22"/>
                <w:szCs w:val="22"/>
              </w:rPr>
            </w:pPr>
          </w:p>
        </w:tc>
        <w:tc>
          <w:tcPr>
            <w:tcW w:w="1417" w:type="dxa"/>
            <w:shd w:val="clear" w:color="auto" w:fill="auto"/>
          </w:tcPr>
          <w:p w:rsidR="00B34B30" w:rsidRPr="004F7A98" w:rsidRDefault="00B34B30" w:rsidP="00CC313B">
            <w:pPr>
              <w:jc w:val="center"/>
              <w:rPr>
                <w:sz w:val="22"/>
                <w:szCs w:val="22"/>
              </w:rPr>
            </w:pPr>
            <w:r w:rsidRPr="004F7A98">
              <w:rPr>
                <w:sz w:val="22"/>
                <w:szCs w:val="22"/>
              </w:rPr>
              <w:t>2025 год</w:t>
            </w:r>
          </w:p>
        </w:tc>
        <w:tc>
          <w:tcPr>
            <w:tcW w:w="1560" w:type="dxa"/>
            <w:shd w:val="clear" w:color="auto" w:fill="auto"/>
          </w:tcPr>
          <w:p w:rsidR="00B34B30" w:rsidRPr="004F7A98" w:rsidRDefault="00B34B30" w:rsidP="00CC313B">
            <w:pPr>
              <w:jc w:val="center"/>
              <w:rPr>
                <w:sz w:val="22"/>
                <w:szCs w:val="22"/>
              </w:rPr>
            </w:pPr>
            <w:r w:rsidRPr="004F7A98">
              <w:rPr>
                <w:sz w:val="22"/>
                <w:szCs w:val="22"/>
              </w:rPr>
              <w:t>2026 год</w:t>
            </w:r>
          </w:p>
        </w:tc>
      </w:tr>
      <w:tr w:rsidR="00B34B30" w:rsidRPr="004F7A98" w:rsidTr="00CC313B">
        <w:tc>
          <w:tcPr>
            <w:tcW w:w="4644" w:type="dxa"/>
            <w:shd w:val="clear" w:color="auto" w:fill="auto"/>
          </w:tcPr>
          <w:p w:rsidR="00B34B30" w:rsidRPr="004F7A98" w:rsidRDefault="00B34B30" w:rsidP="00CC313B">
            <w:pPr>
              <w:jc w:val="both"/>
              <w:rPr>
                <w:sz w:val="22"/>
                <w:szCs w:val="22"/>
              </w:rPr>
            </w:pPr>
            <w:r w:rsidRPr="004F7A98">
              <w:rPr>
                <w:sz w:val="22"/>
                <w:szCs w:val="22"/>
              </w:rPr>
              <w:t>Соглашение от 29.12.2023</w:t>
            </w:r>
          </w:p>
        </w:tc>
        <w:tc>
          <w:tcPr>
            <w:tcW w:w="1560" w:type="dxa"/>
            <w:shd w:val="clear" w:color="auto" w:fill="auto"/>
          </w:tcPr>
          <w:p w:rsidR="00B34B30" w:rsidRPr="004F7A98" w:rsidRDefault="00B34B30" w:rsidP="00CC313B">
            <w:pPr>
              <w:jc w:val="center"/>
              <w:rPr>
                <w:sz w:val="22"/>
                <w:szCs w:val="22"/>
              </w:rPr>
            </w:pPr>
            <w:r w:rsidRPr="004F7A98">
              <w:rPr>
                <w:sz w:val="22"/>
                <w:szCs w:val="22"/>
              </w:rPr>
              <w:t>тыс. рублей</w:t>
            </w:r>
          </w:p>
        </w:tc>
        <w:tc>
          <w:tcPr>
            <w:tcW w:w="1559" w:type="dxa"/>
            <w:shd w:val="clear" w:color="auto" w:fill="auto"/>
          </w:tcPr>
          <w:p w:rsidR="00B34B30" w:rsidRPr="004F7A98" w:rsidRDefault="00B34B30" w:rsidP="00CC313B">
            <w:pPr>
              <w:jc w:val="center"/>
              <w:rPr>
                <w:sz w:val="22"/>
                <w:szCs w:val="22"/>
              </w:rPr>
            </w:pPr>
            <w:r w:rsidRPr="004F7A98">
              <w:rPr>
                <w:sz w:val="22"/>
                <w:szCs w:val="22"/>
              </w:rPr>
              <w:t>202,0</w:t>
            </w:r>
          </w:p>
        </w:tc>
        <w:tc>
          <w:tcPr>
            <w:tcW w:w="1417" w:type="dxa"/>
            <w:shd w:val="clear" w:color="auto" w:fill="auto"/>
          </w:tcPr>
          <w:p w:rsidR="00B34B30" w:rsidRPr="004F7A98" w:rsidRDefault="00B34B30" w:rsidP="00CC313B">
            <w:pPr>
              <w:jc w:val="center"/>
              <w:rPr>
                <w:sz w:val="22"/>
                <w:szCs w:val="22"/>
              </w:rPr>
            </w:pPr>
            <w:r w:rsidRPr="004F7A98">
              <w:rPr>
                <w:sz w:val="22"/>
                <w:szCs w:val="22"/>
              </w:rPr>
              <w:t>217,0</w:t>
            </w:r>
          </w:p>
        </w:tc>
        <w:tc>
          <w:tcPr>
            <w:tcW w:w="1560" w:type="dxa"/>
            <w:shd w:val="clear" w:color="auto" w:fill="auto"/>
          </w:tcPr>
          <w:p w:rsidR="00B34B30" w:rsidRPr="004F7A98" w:rsidRDefault="00B34B30" w:rsidP="00CC313B">
            <w:pPr>
              <w:jc w:val="center"/>
              <w:rPr>
                <w:sz w:val="22"/>
                <w:szCs w:val="22"/>
              </w:rPr>
            </w:pPr>
            <w:r w:rsidRPr="004F7A98">
              <w:rPr>
                <w:sz w:val="22"/>
                <w:szCs w:val="22"/>
              </w:rPr>
              <w:t>227,0</w:t>
            </w:r>
          </w:p>
        </w:tc>
      </w:tr>
      <w:tr w:rsidR="00B34B30" w:rsidRPr="004F7A98" w:rsidTr="00CC313B">
        <w:tc>
          <w:tcPr>
            <w:tcW w:w="4644" w:type="dxa"/>
            <w:shd w:val="clear" w:color="auto" w:fill="auto"/>
          </w:tcPr>
          <w:p w:rsidR="00B34B30" w:rsidRPr="004F7A98" w:rsidRDefault="00B34B30" w:rsidP="00CC313B">
            <w:pPr>
              <w:jc w:val="both"/>
              <w:rPr>
                <w:sz w:val="22"/>
                <w:szCs w:val="22"/>
              </w:rPr>
            </w:pPr>
            <w:r>
              <w:rPr>
                <w:sz w:val="22"/>
                <w:szCs w:val="22"/>
              </w:rPr>
              <w:t>Соглашение от 29.12.2023 с учетом доп. соглашения от 31.10.2024 №б/н</w:t>
            </w:r>
          </w:p>
        </w:tc>
        <w:tc>
          <w:tcPr>
            <w:tcW w:w="1560" w:type="dxa"/>
            <w:shd w:val="clear" w:color="auto" w:fill="auto"/>
          </w:tcPr>
          <w:p w:rsidR="00B34B30" w:rsidRPr="004F7A98" w:rsidRDefault="00B34B30" w:rsidP="00CC313B">
            <w:pPr>
              <w:jc w:val="center"/>
              <w:rPr>
                <w:sz w:val="22"/>
                <w:szCs w:val="22"/>
              </w:rPr>
            </w:pPr>
            <w:r>
              <w:rPr>
                <w:sz w:val="22"/>
                <w:szCs w:val="22"/>
              </w:rPr>
              <w:t>тыс. рублей</w:t>
            </w:r>
          </w:p>
        </w:tc>
        <w:tc>
          <w:tcPr>
            <w:tcW w:w="1559" w:type="dxa"/>
            <w:shd w:val="clear" w:color="auto" w:fill="auto"/>
          </w:tcPr>
          <w:p w:rsidR="00B34B30" w:rsidRPr="004F7A98" w:rsidRDefault="00B34B30" w:rsidP="00CC313B">
            <w:pPr>
              <w:jc w:val="center"/>
              <w:rPr>
                <w:sz w:val="22"/>
                <w:szCs w:val="22"/>
              </w:rPr>
            </w:pPr>
            <w:r>
              <w:rPr>
                <w:sz w:val="22"/>
                <w:szCs w:val="22"/>
              </w:rPr>
              <w:t>152,0</w:t>
            </w:r>
          </w:p>
        </w:tc>
        <w:tc>
          <w:tcPr>
            <w:tcW w:w="1417" w:type="dxa"/>
            <w:shd w:val="clear" w:color="auto" w:fill="auto"/>
          </w:tcPr>
          <w:p w:rsidR="00B34B30" w:rsidRPr="004F7A98" w:rsidRDefault="00B34B30" w:rsidP="00CC313B">
            <w:pPr>
              <w:jc w:val="center"/>
              <w:rPr>
                <w:sz w:val="22"/>
                <w:szCs w:val="22"/>
              </w:rPr>
            </w:pPr>
            <w:r>
              <w:rPr>
                <w:sz w:val="22"/>
                <w:szCs w:val="22"/>
              </w:rPr>
              <w:t>217,0</w:t>
            </w:r>
          </w:p>
        </w:tc>
        <w:tc>
          <w:tcPr>
            <w:tcW w:w="1560" w:type="dxa"/>
            <w:shd w:val="clear" w:color="auto" w:fill="auto"/>
          </w:tcPr>
          <w:p w:rsidR="00B34B30" w:rsidRPr="004F7A98" w:rsidRDefault="00B34B30" w:rsidP="00CC313B">
            <w:pPr>
              <w:jc w:val="center"/>
              <w:rPr>
                <w:sz w:val="22"/>
                <w:szCs w:val="22"/>
              </w:rPr>
            </w:pPr>
            <w:r>
              <w:rPr>
                <w:sz w:val="22"/>
                <w:szCs w:val="22"/>
              </w:rPr>
              <w:t>227,0</w:t>
            </w:r>
          </w:p>
        </w:tc>
      </w:tr>
    </w:tbl>
    <w:p w:rsidR="00B34B30" w:rsidRDefault="00B34B30" w:rsidP="00B34B30">
      <w:pPr>
        <w:ind w:firstLine="709"/>
        <w:jc w:val="both"/>
        <w:rPr>
          <w:sz w:val="28"/>
          <w:szCs w:val="28"/>
        </w:rPr>
      </w:pPr>
      <w:r w:rsidRPr="007C25D5">
        <w:rPr>
          <w:sz w:val="28"/>
          <w:szCs w:val="28"/>
        </w:rPr>
        <w:t>В соответствии с пунктом 1 статьи 582 Гражданского кодекса РФ, пункта 5 статьи 54 Федерального закона от 29.12.2012 №273-ФЗ «Об образовании</w:t>
      </w:r>
      <w:r>
        <w:rPr>
          <w:sz w:val="28"/>
          <w:szCs w:val="28"/>
        </w:rPr>
        <w:t xml:space="preserve"> в Российской Федерации</w:t>
      </w:r>
      <w:r w:rsidRPr="007C25D5">
        <w:rPr>
          <w:sz w:val="28"/>
          <w:szCs w:val="28"/>
        </w:rPr>
        <w:t>»</w:t>
      </w:r>
      <w:r>
        <w:rPr>
          <w:sz w:val="28"/>
          <w:szCs w:val="28"/>
        </w:rPr>
        <w:t xml:space="preserve"> образовательное учреждение вправе привлекать в порядке, установленном законодательством РФ, дополнительные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юридических лиц.</w:t>
      </w:r>
    </w:p>
    <w:p w:rsidR="00B34B30" w:rsidRDefault="00B34B30" w:rsidP="00B34B30">
      <w:pPr>
        <w:ind w:firstLine="709"/>
        <w:jc w:val="both"/>
        <w:rPr>
          <w:sz w:val="28"/>
          <w:szCs w:val="28"/>
        </w:rPr>
      </w:pPr>
      <w:r>
        <w:rPr>
          <w:sz w:val="28"/>
          <w:szCs w:val="28"/>
        </w:rPr>
        <w:t>В соответствии с пунктом 3 статьи 298 Гражданского кодекса РФ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целям, при условии, что такая деятельность указана в его учредительных документах.</w:t>
      </w:r>
    </w:p>
    <w:p w:rsidR="00B34B30" w:rsidRDefault="00B34B30" w:rsidP="00B34B30">
      <w:pPr>
        <w:ind w:firstLine="709"/>
        <w:jc w:val="both"/>
        <w:rPr>
          <w:sz w:val="28"/>
          <w:szCs w:val="28"/>
        </w:rPr>
      </w:pPr>
      <w:r>
        <w:rPr>
          <w:sz w:val="28"/>
          <w:szCs w:val="28"/>
        </w:rPr>
        <w:t>Пунктом 2.9 Устава МБУ ДО «ДМШ» предусмотрен перечень платных услуг. За период 2023-2024 годов такие услуги Учреждением не оказывались.</w:t>
      </w:r>
    </w:p>
    <w:p w:rsidR="00B34B30" w:rsidRDefault="00B34B30" w:rsidP="00B34B30">
      <w:pPr>
        <w:ind w:firstLine="709"/>
        <w:jc w:val="both"/>
        <w:rPr>
          <w:sz w:val="28"/>
          <w:szCs w:val="28"/>
        </w:rPr>
      </w:pPr>
      <w:r>
        <w:rPr>
          <w:sz w:val="28"/>
          <w:szCs w:val="28"/>
        </w:rPr>
        <w:t xml:space="preserve">Поступления от иной приносящей доход деятельности в 2023 году составили 151 434,0 рубля, в 2024 году –153 250,0 рублей. </w:t>
      </w:r>
    </w:p>
    <w:p w:rsidR="00B34B30" w:rsidRDefault="00B34B30" w:rsidP="00B34B30">
      <w:pPr>
        <w:ind w:firstLine="709"/>
        <w:jc w:val="both"/>
        <w:rPr>
          <w:sz w:val="28"/>
          <w:szCs w:val="28"/>
        </w:rPr>
      </w:pPr>
    </w:p>
    <w:p w:rsidR="00B34B30" w:rsidRDefault="00B34B30" w:rsidP="00B34B30">
      <w:pPr>
        <w:ind w:firstLine="709"/>
        <w:jc w:val="both"/>
        <w:rPr>
          <w:b/>
          <w:sz w:val="28"/>
          <w:szCs w:val="28"/>
        </w:rPr>
      </w:pPr>
      <w:r>
        <w:rPr>
          <w:b/>
          <w:sz w:val="28"/>
          <w:szCs w:val="28"/>
        </w:rPr>
        <w:t>7.4. Анализ формирования и исполнения плана финансово-хозяйственной деятельности.</w:t>
      </w:r>
    </w:p>
    <w:p w:rsidR="00B34B30" w:rsidRDefault="00B34B30" w:rsidP="00B34B30">
      <w:pPr>
        <w:ind w:firstLine="709"/>
        <w:jc w:val="both"/>
        <w:rPr>
          <w:b/>
          <w:sz w:val="28"/>
          <w:szCs w:val="28"/>
        </w:rPr>
      </w:pPr>
    </w:p>
    <w:p w:rsidR="00B34B30" w:rsidRPr="006D561D" w:rsidRDefault="00B34B30" w:rsidP="00B34B30">
      <w:pPr>
        <w:shd w:val="clear" w:color="auto" w:fill="FFFFFF"/>
        <w:jc w:val="both"/>
        <w:rPr>
          <w:color w:val="1A1A1A"/>
          <w:sz w:val="28"/>
          <w:szCs w:val="28"/>
        </w:rPr>
      </w:pPr>
      <w:r>
        <w:rPr>
          <w:color w:val="1A1A1A"/>
          <w:sz w:val="28"/>
          <w:szCs w:val="28"/>
        </w:rPr>
        <w:tab/>
      </w:r>
      <w:r w:rsidRPr="006D561D">
        <w:rPr>
          <w:color w:val="1A1A1A"/>
          <w:sz w:val="28"/>
          <w:szCs w:val="28"/>
        </w:rPr>
        <w:t>Одним из документов, характеризующим выполнение муниципальным бюджетным</w:t>
      </w:r>
      <w:r>
        <w:rPr>
          <w:color w:val="1A1A1A"/>
          <w:sz w:val="28"/>
          <w:szCs w:val="28"/>
        </w:rPr>
        <w:t xml:space="preserve"> </w:t>
      </w:r>
      <w:r w:rsidRPr="006D561D">
        <w:rPr>
          <w:color w:val="1A1A1A"/>
          <w:sz w:val="28"/>
          <w:szCs w:val="28"/>
        </w:rPr>
        <w:t>учреждением своих функций, является план его финансово-хозяйственной деятельности.</w:t>
      </w:r>
      <w:r>
        <w:rPr>
          <w:color w:val="1A1A1A"/>
          <w:sz w:val="28"/>
          <w:szCs w:val="28"/>
        </w:rPr>
        <w:t xml:space="preserve"> </w:t>
      </w:r>
      <w:r w:rsidRPr="006D561D">
        <w:rPr>
          <w:color w:val="1A1A1A"/>
          <w:sz w:val="28"/>
          <w:szCs w:val="28"/>
        </w:rPr>
        <w:t>Согласно ст. 32 Федерального закона</w:t>
      </w:r>
      <w:r>
        <w:rPr>
          <w:color w:val="1A1A1A"/>
          <w:sz w:val="28"/>
          <w:szCs w:val="28"/>
        </w:rPr>
        <w:t xml:space="preserve"> от 12.01.1996</w:t>
      </w:r>
      <w:r w:rsidRPr="006D561D">
        <w:rPr>
          <w:color w:val="1A1A1A"/>
          <w:sz w:val="28"/>
          <w:szCs w:val="28"/>
        </w:rPr>
        <w:t xml:space="preserve"> № 7- ФЗ</w:t>
      </w:r>
      <w:r>
        <w:rPr>
          <w:color w:val="1A1A1A"/>
          <w:sz w:val="28"/>
          <w:szCs w:val="28"/>
        </w:rPr>
        <w:t xml:space="preserve"> «О некоммерческих организациях»</w:t>
      </w:r>
      <w:r w:rsidRPr="006D561D">
        <w:rPr>
          <w:color w:val="1A1A1A"/>
          <w:sz w:val="28"/>
          <w:szCs w:val="28"/>
        </w:rPr>
        <w:t xml:space="preserve"> план финансово-хозяйственной деятельности</w:t>
      </w:r>
      <w:r>
        <w:rPr>
          <w:color w:val="1A1A1A"/>
          <w:sz w:val="28"/>
          <w:szCs w:val="28"/>
        </w:rPr>
        <w:t xml:space="preserve"> </w:t>
      </w:r>
      <w:r w:rsidRPr="006D561D">
        <w:rPr>
          <w:color w:val="1A1A1A"/>
          <w:sz w:val="28"/>
          <w:szCs w:val="28"/>
        </w:rPr>
        <w:t>муниципального учреждения составляется и утверждается в порядке, определенном</w:t>
      </w:r>
      <w:r>
        <w:rPr>
          <w:color w:val="1A1A1A"/>
          <w:sz w:val="28"/>
          <w:szCs w:val="28"/>
        </w:rPr>
        <w:t xml:space="preserve"> </w:t>
      </w:r>
      <w:r w:rsidRPr="006D561D">
        <w:rPr>
          <w:color w:val="1A1A1A"/>
          <w:sz w:val="28"/>
          <w:szCs w:val="28"/>
        </w:rPr>
        <w:t>соответствующим органом, осуществляющим функции и полномочия учредителя, и в</w:t>
      </w:r>
      <w:r>
        <w:rPr>
          <w:color w:val="1A1A1A"/>
          <w:sz w:val="28"/>
          <w:szCs w:val="28"/>
        </w:rPr>
        <w:t xml:space="preserve"> </w:t>
      </w:r>
      <w:r w:rsidRPr="006D561D">
        <w:rPr>
          <w:color w:val="1A1A1A"/>
          <w:sz w:val="28"/>
          <w:szCs w:val="28"/>
        </w:rPr>
        <w:t>соответствии с требованиями, установленными Министерством финансов РФ.</w:t>
      </w:r>
    </w:p>
    <w:p w:rsidR="00B34B30" w:rsidRDefault="00B34B30" w:rsidP="00B34B30">
      <w:pPr>
        <w:ind w:firstLine="709"/>
        <w:jc w:val="both"/>
        <w:rPr>
          <w:sz w:val="28"/>
          <w:szCs w:val="28"/>
        </w:rPr>
      </w:pPr>
      <w:r>
        <w:rPr>
          <w:sz w:val="28"/>
          <w:szCs w:val="28"/>
        </w:rPr>
        <w:t>Порядок составления и утверждения плана финансово-хозяйственной деятельности муниципальных бюджетных учреждений, подведомственных управлению образования администрации Кикнурского муниципального округа Кировской области, утвержден приказом управления образования администрации Кикнурского муниципального округа от 29.12.2021 №103, разработан с учетом приказа Минфина России от 31.08.2018 №186н «О Требованиях к составлению и утверждению плана финансово-хозяйственной деятельности государственного (муниципального) учреждения.</w:t>
      </w:r>
    </w:p>
    <w:p w:rsidR="00B34B30" w:rsidRDefault="00B34B30" w:rsidP="00B34B30">
      <w:pPr>
        <w:ind w:firstLine="709"/>
        <w:jc w:val="both"/>
        <w:rPr>
          <w:sz w:val="28"/>
          <w:szCs w:val="28"/>
        </w:rPr>
      </w:pPr>
      <w:r>
        <w:rPr>
          <w:sz w:val="28"/>
          <w:szCs w:val="28"/>
        </w:rPr>
        <w:t>Показатели планов финансово-хозяйственной деятельности на 2023 год и плановый период, на 2024 год и плановый период по поступлениям и выплатам формировались исходя из планируемого объема субсидий на финансовое обеспечение выполнения муниципального задания, субсидий, предоставляемых в соответствии с абзацем вторым пункта 1 статьи 78.1 Бюджетного кодекса Российской Федерации (далее –БК РФ), доходов от иной приносящей доход деятельности.</w:t>
      </w:r>
    </w:p>
    <w:p w:rsidR="00B34B30" w:rsidRDefault="00B34B30" w:rsidP="00B34B30">
      <w:pPr>
        <w:ind w:firstLine="709"/>
        <w:jc w:val="both"/>
        <w:rPr>
          <w:sz w:val="28"/>
          <w:szCs w:val="28"/>
        </w:rPr>
      </w:pPr>
      <w:r>
        <w:rPr>
          <w:sz w:val="28"/>
          <w:szCs w:val="28"/>
        </w:rPr>
        <w:t>План финансово-хозяйственной деятельности на 2023 год и плановый период 2024 и 2025 годов утвержден приказом управления образования администрации Кикнурского муниципального округа от 29.12.2022 №109 на финансовое обеспечение выполнения муниципального задания на 2023 год в объеме 3 116,6 тыс. рублей, субсидия на иные цели в размере 200,0 тыс. рублей, по поступлениям от приносящей доход деятельности в объеме 187,0 тыс. рублей. В течение года в план финансово-хозяйственной деятельности вносились изменения. В плане финансово-хозяйственной деятельности (утвержденном 22.12.2023 года) субсидия на выполнение муниципального задания составила 3 325,04 тыс. рублей, на иные цели – 170,67 тыс. рублей, от приносящей доход деятельности - 151,43 тыс. рублей.</w:t>
      </w:r>
    </w:p>
    <w:p w:rsidR="00B34B30" w:rsidRDefault="00B34B30" w:rsidP="00B34B30">
      <w:pPr>
        <w:ind w:firstLine="709"/>
        <w:jc w:val="both"/>
        <w:rPr>
          <w:sz w:val="28"/>
          <w:szCs w:val="28"/>
        </w:rPr>
      </w:pPr>
      <w:r>
        <w:rPr>
          <w:sz w:val="28"/>
          <w:szCs w:val="28"/>
        </w:rPr>
        <w:t>План финансово-хозяйственной деятельности на 2024 год и плановый период 2025 и 2026 годов утвержден приказом управления образования администрации Кикнурского муниципального округа от 29.12.2023 №80 на финансовое обеспечение выполнения муниципального задания на 2024 год в объеме 3 276,4 тыс. рублей, субсидия на иные цели в размере 202,0 тыс. рублей, по поступлениям от приносящей доход деятельности в объеме 172,0 тыс. рублей. В течение года в план финансово-хозяйственной деятельности вносились изменения, размер субсидии на выполнение муниципального задания несколько раз менялся в сторону увеличения, в конце года – в сторону уменьшения, в сторону уменьшения также менялся размер субсидии на иные цели. В плане финансово-хозяйственной деятельности (утвержденном 25.12.2024 года) субсидия на выполнение муниципального задания составила 3 488,13 тыс. рублей, на иные цели – 152,0 тыс. рублей, от приносящей доход деятельности - 172,0 тыс. рублей.</w:t>
      </w:r>
    </w:p>
    <w:p w:rsidR="00B34B30" w:rsidRDefault="00B34B30" w:rsidP="00B34B30">
      <w:pPr>
        <w:ind w:firstLine="851"/>
        <w:jc w:val="both"/>
        <w:rPr>
          <w:sz w:val="28"/>
          <w:szCs w:val="28"/>
        </w:rPr>
      </w:pPr>
      <w:r w:rsidRPr="00BF3AA7">
        <w:rPr>
          <w:sz w:val="28"/>
          <w:szCs w:val="28"/>
        </w:rPr>
        <w:t xml:space="preserve">Результаты исполнения плана финансово-хозяйственной деятельности </w:t>
      </w:r>
      <w:r>
        <w:rPr>
          <w:sz w:val="28"/>
          <w:szCs w:val="28"/>
        </w:rPr>
        <w:t>МБОУ ДО «ДМШ»</w:t>
      </w:r>
      <w:r w:rsidRPr="00BF3AA7">
        <w:rPr>
          <w:sz w:val="28"/>
          <w:szCs w:val="28"/>
        </w:rPr>
        <w:t xml:space="preserve"> за 20</w:t>
      </w:r>
      <w:r>
        <w:rPr>
          <w:sz w:val="28"/>
          <w:szCs w:val="28"/>
        </w:rPr>
        <w:t>23</w:t>
      </w:r>
      <w:r w:rsidRPr="00BF3AA7">
        <w:rPr>
          <w:sz w:val="28"/>
          <w:szCs w:val="28"/>
        </w:rPr>
        <w:t xml:space="preserve"> </w:t>
      </w:r>
      <w:r>
        <w:rPr>
          <w:sz w:val="28"/>
          <w:szCs w:val="28"/>
        </w:rPr>
        <w:t>и 2024 годы</w:t>
      </w:r>
      <w:r w:rsidRPr="00BF3AA7">
        <w:rPr>
          <w:sz w:val="28"/>
          <w:szCs w:val="28"/>
        </w:rPr>
        <w:t xml:space="preserve"> представлены в таблице (тыс. рублей):</w:t>
      </w:r>
    </w:p>
    <w:p w:rsidR="00B34B30" w:rsidRDefault="00B34B30" w:rsidP="00B34B30">
      <w:pPr>
        <w:ind w:firstLine="85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№5</w:t>
      </w:r>
    </w:p>
    <w:tbl>
      <w:tblPr>
        <w:tblW w:w="10765" w:type="dxa"/>
        <w:tblInd w:w="-25" w:type="dxa"/>
        <w:tblLook w:val="04A0" w:firstRow="1" w:lastRow="0" w:firstColumn="1" w:lastColumn="0" w:noHBand="0" w:noVBand="1"/>
      </w:tblPr>
      <w:tblGrid>
        <w:gridCol w:w="4102"/>
        <w:gridCol w:w="1843"/>
        <w:gridCol w:w="1559"/>
        <w:gridCol w:w="1701"/>
        <w:gridCol w:w="1560"/>
      </w:tblGrid>
      <w:tr w:rsidR="00B34B30" w:rsidRPr="00037C89" w:rsidTr="00CC313B">
        <w:trPr>
          <w:trHeight w:val="58"/>
        </w:trPr>
        <w:tc>
          <w:tcPr>
            <w:tcW w:w="4102" w:type="dxa"/>
            <w:vMerge w:val="restart"/>
            <w:tcBorders>
              <w:top w:val="single" w:sz="4" w:space="0" w:color="auto"/>
              <w:left w:val="single" w:sz="8" w:space="0" w:color="auto"/>
              <w:right w:val="single" w:sz="8" w:space="0" w:color="auto"/>
            </w:tcBorders>
            <w:shd w:val="clear" w:color="auto" w:fill="auto"/>
            <w:vAlign w:val="center"/>
          </w:tcPr>
          <w:p w:rsidR="00B34B30" w:rsidRPr="00C46369" w:rsidRDefault="00B34B30" w:rsidP="00CC313B">
            <w:pPr>
              <w:jc w:val="center"/>
            </w:pPr>
            <w:r w:rsidRPr="00C46369">
              <w:t>Наименование показателя</w:t>
            </w:r>
          </w:p>
        </w:tc>
        <w:tc>
          <w:tcPr>
            <w:tcW w:w="3402" w:type="dxa"/>
            <w:gridSpan w:val="2"/>
            <w:tcBorders>
              <w:top w:val="single" w:sz="4" w:space="0" w:color="auto"/>
              <w:left w:val="nil"/>
              <w:bottom w:val="single" w:sz="8" w:space="0" w:color="auto"/>
              <w:right w:val="single" w:sz="8" w:space="0" w:color="auto"/>
            </w:tcBorders>
            <w:shd w:val="clear" w:color="auto" w:fill="auto"/>
            <w:vAlign w:val="center"/>
          </w:tcPr>
          <w:p w:rsidR="00B34B30" w:rsidRPr="00C46369" w:rsidRDefault="00B34B30" w:rsidP="00CC313B">
            <w:pPr>
              <w:jc w:val="center"/>
            </w:pPr>
            <w:r w:rsidRPr="00C46369">
              <w:t>202</w:t>
            </w:r>
            <w:r>
              <w:t>3</w:t>
            </w:r>
            <w:r w:rsidRPr="00C46369">
              <w:t xml:space="preserve"> год</w:t>
            </w:r>
          </w:p>
        </w:tc>
        <w:tc>
          <w:tcPr>
            <w:tcW w:w="3261" w:type="dxa"/>
            <w:gridSpan w:val="2"/>
            <w:tcBorders>
              <w:top w:val="single" w:sz="4" w:space="0" w:color="auto"/>
              <w:left w:val="nil"/>
              <w:bottom w:val="single" w:sz="8" w:space="0" w:color="auto"/>
              <w:right w:val="single" w:sz="8" w:space="0" w:color="auto"/>
            </w:tcBorders>
            <w:shd w:val="clear" w:color="auto" w:fill="auto"/>
            <w:noWrap/>
            <w:vAlign w:val="center"/>
          </w:tcPr>
          <w:p w:rsidR="00B34B30" w:rsidRPr="00C46369" w:rsidRDefault="00B34B30" w:rsidP="00CC313B">
            <w:pPr>
              <w:jc w:val="center"/>
            </w:pPr>
            <w:r w:rsidRPr="00C46369">
              <w:t>202</w:t>
            </w:r>
            <w:r>
              <w:t>4</w:t>
            </w:r>
            <w:r w:rsidRPr="00C46369">
              <w:t xml:space="preserve"> </w:t>
            </w:r>
          </w:p>
        </w:tc>
      </w:tr>
      <w:tr w:rsidR="00B34B30" w:rsidRPr="00037C89" w:rsidTr="00CC313B">
        <w:trPr>
          <w:trHeight w:val="291"/>
        </w:trPr>
        <w:tc>
          <w:tcPr>
            <w:tcW w:w="4102" w:type="dxa"/>
            <w:vMerge/>
            <w:tcBorders>
              <w:left w:val="single" w:sz="8" w:space="0" w:color="auto"/>
              <w:bottom w:val="single" w:sz="4" w:space="0" w:color="auto"/>
              <w:right w:val="single" w:sz="8" w:space="0" w:color="auto"/>
            </w:tcBorders>
            <w:shd w:val="clear" w:color="auto" w:fill="auto"/>
            <w:vAlign w:val="center"/>
          </w:tcPr>
          <w:p w:rsidR="00B34B30" w:rsidRPr="00C46369" w:rsidRDefault="00B34B30" w:rsidP="00CC313B">
            <w:pPr>
              <w:jc w:val="center"/>
            </w:pPr>
          </w:p>
        </w:tc>
        <w:tc>
          <w:tcPr>
            <w:tcW w:w="1843" w:type="dxa"/>
            <w:tcBorders>
              <w:top w:val="nil"/>
              <w:left w:val="nil"/>
              <w:bottom w:val="single" w:sz="4" w:space="0" w:color="auto"/>
              <w:right w:val="single" w:sz="8" w:space="0" w:color="auto"/>
            </w:tcBorders>
            <w:shd w:val="clear" w:color="auto" w:fill="auto"/>
            <w:vAlign w:val="center"/>
          </w:tcPr>
          <w:p w:rsidR="00B34B30" w:rsidRPr="00C46369" w:rsidRDefault="00B34B30" w:rsidP="00CC313B">
            <w:pPr>
              <w:ind w:left="-39"/>
              <w:jc w:val="center"/>
            </w:pPr>
            <w:r w:rsidRPr="00C46369">
              <w:t>Уточненный план</w:t>
            </w:r>
          </w:p>
        </w:tc>
        <w:tc>
          <w:tcPr>
            <w:tcW w:w="1559" w:type="dxa"/>
            <w:tcBorders>
              <w:top w:val="nil"/>
              <w:left w:val="nil"/>
              <w:bottom w:val="single" w:sz="4" w:space="0" w:color="auto"/>
              <w:right w:val="single" w:sz="8" w:space="0" w:color="auto"/>
            </w:tcBorders>
            <w:shd w:val="clear" w:color="auto" w:fill="auto"/>
            <w:vAlign w:val="center"/>
          </w:tcPr>
          <w:p w:rsidR="00B34B30" w:rsidRPr="00C46369" w:rsidRDefault="00B34B30" w:rsidP="00CC313B">
            <w:pPr>
              <w:ind w:left="-39"/>
              <w:jc w:val="center"/>
            </w:pPr>
            <w:r w:rsidRPr="00C46369">
              <w:t>Исполнено</w:t>
            </w:r>
          </w:p>
        </w:tc>
        <w:tc>
          <w:tcPr>
            <w:tcW w:w="1701" w:type="dxa"/>
            <w:tcBorders>
              <w:top w:val="nil"/>
              <w:left w:val="nil"/>
              <w:bottom w:val="single" w:sz="4" w:space="0" w:color="auto"/>
              <w:right w:val="single" w:sz="8" w:space="0" w:color="auto"/>
            </w:tcBorders>
            <w:shd w:val="clear" w:color="auto" w:fill="auto"/>
            <w:noWrap/>
            <w:vAlign w:val="center"/>
          </w:tcPr>
          <w:p w:rsidR="00B34B30" w:rsidRPr="00C46369" w:rsidRDefault="00B34B30" w:rsidP="00CC313B">
            <w:pPr>
              <w:ind w:left="-39"/>
              <w:jc w:val="center"/>
            </w:pPr>
            <w:r w:rsidRPr="00C46369">
              <w:t>Уточненный план</w:t>
            </w:r>
          </w:p>
        </w:tc>
        <w:tc>
          <w:tcPr>
            <w:tcW w:w="1560" w:type="dxa"/>
            <w:tcBorders>
              <w:top w:val="nil"/>
              <w:left w:val="nil"/>
              <w:bottom w:val="single" w:sz="4" w:space="0" w:color="auto"/>
              <w:right w:val="single" w:sz="8" w:space="0" w:color="auto"/>
            </w:tcBorders>
            <w:shd w:val="clear" w:color="auto" w:fill="auto"/>
            <w:noWrap/>
            <w:vAlign w:val="center"/>
          </w:tcPr>
          <w:p w:rsidR="00B34B30" w:rsidRPr="00C46369" w:rsidRDefault="00B34B30" w:rsidP="00CC313B">
            <w:pPr>
              <w:ind w:left="-39"/>
              <w:jc w:val="center"/>
            </w:pPr>
            <w:r w:rsidRPr="00C46369">
              <w:t>Исполнено</w:t>
            </w:r>
          </w:p>
        </w:tc>
      </w:tr>
      <w:tr w:rsidR="00B34B30" w:rsidRPr="00037C89" w:rsidTr="00CC313B">
        <w:trPr>
          <w:trHeight w:val="165"/>
        </w:trPr>
        <w:tc>
          <w:tcPr>
            <w:tcW w:w="4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34B30" w:rsidRPr="00C46369" w:rsidRDefault="00B34B30" w:rsidP="00CC313B">
            <w:pPr>
              <w:jc w:val="center"/>
            </w:pPr>
            <w:r w:rsidRPr="00C46369">
              <w:t>1</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B34B30" w:rsidRPr="00C46369" w:rsidRDefault="00B34B30" w:rsidP="00CC313B">
            <w:pPr>
              <w:jc w:val="center"/>
            </w:pPr>
            <w:r w:rsidRPr="00C46369">
              <w:t>2</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B34B30" w:rsidRPr="00C46369" w:rsidRDefault="00B34B30" w:rsidP="00CC313B">
            <w:pPr>
              <w:jc w:val="center"/>
            </w:pPr>
            <w:r w:rsidRPr="00C46369">
              <w:t>3</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B34B30" w:rsidRPr="00C46369" w:rsidRDefault="00B34B30" w:rsidP="00CC313B">
            <w:pPr>
              <w:jc w:val="center"/>
            </w:pPr>
            <w:r w:rsidRPr="00C46369">
              <w:t>4</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B34B30" w:rsidRPr="00C46369" w:rsidRDefault="00B34B30" w:rsidP="00CC313B">
            <w:pPr>
              <w:jc w:val="center"/>
            </w:pPr>
            <w:r w:rsidRPr="00C46369">
              <w:t>5</w:t>
            </w:r>
          </w:p>
        </w:tc>
      </w:tr>
      <w:tr w:rsidR="00B34B30" w:rsidRPr="00037C89" w:rsidTr="00CC313B">
        <w:trPr>
          <w:trHeight w:val="327"/>
        </w:trPr>
        <w:tc>
          <w:tcPr>
            <w:tcW w:w="41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4B30" w:rsidRPr="00C46369" w:rsidRDefault="00B34B30" w:rsidP="00CC313B">
            <w:r w:rsidRPr="00C46369">
              <w:t>Субсиди</w:t>
            </w:r>
            <w:r>
              <w:t>я</w:t>
            </w:r>
            <w:r w:rsidRPr="00C46369">
              <w:t xml:space="preserve"> на выполнение </w:t>
            </w:r>
            <w:r>
              <w:t>муниципальног</w:t>
            </w:r>
            <w:r w:rsidRPr="00C46369">
              <w:t>о задания</w:t>
            </w:r>
          </w:p>
        </w:tc>
        <w:tc>
          <w:tcPr>
            <w:tcW w:w="1843" w:type="dxa"/>
            <w:tcBorders>
              <w:top w:val="single" w:sz="4" w:space="0" w:color="auto"/>
              <w:left w:val="nil"/>
              <w:bottom w:val="single" w:sz="8" w:space="0" w:color="auto"/>
              <w:right w:val="single" w:sz="8" w:space="0" w:color="auto"/>
            </w:tcBorders>
            <w:shd w:val="clear" w:color="auto" w:fill="auto"/>
            <w:vAlign w:val="center"/>
          </w:tcPr>
          <w:p w:rsidR="00B34B30" w:rsidRPr="00C46369" w:rsidRDefault="00B34B30" w:rsidP="00CC313B">
            <w:pPr>
              <w:jc w:val="center"/>
            </w:pPr>
            <w:r>
              <w:t>3 325,04</w:t>
            </w:r>
          </w:p>
        </w:tc>
        <w:tc>
          <w:tcPr>
            <w:tcW w:w="1559" w:type="dxa"/>
            <w:tcBorders>
              <w:top w:val="single" w:sz="4" w:space="0" w:color="auto"/>
              <w:left w:val="nil"/>
              <w:bottom w:val="single" w:sz="8" w:space="0" w:color="auto"/>
              <w:right w:val="single" w:sz="8" w:space="0" w:color="auto"/>
            </w:tcBorders>
            <w:shd w:val="clear" w:color="auto" w:fill="auto"/>
            <w:vAlign w:val="center"/>
          </w:tcPr>
          <w:p w:rsidR="00B34B30" w:rsidRPr="00C46369" w:rsidRDefault="00B34B30" w:rsidP="00CC313B">
            <w:pPr>
              <w:jc w:val="center"/>
            </w:pPr>
            <w:r>
              <w:t>3 325,04</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B34B30" w:rsidRPr="00C46369" w:rsidRDefault="00B34B30" w:rsidP="00CC313B">
            <w:pPr>
              <w:tabs>
                <w:tab w:val="left" w:pos="7350"/>
              </w:tabs>
              <w:contextualSpacing/>
              <w:jc w:val="center"/>
            </w:pPr>
            <w:r>
              <w:t>3 488,13</w:t>
            </w:r>
          </w:p>
        </w:tc>
        <w:tc>
          <w:tcPr>
            <w:tcW w:w="1560" w:type="dxa"/>
            <w:tcBorders>
              <w:top w:val="single" w:sz="4" w:space="0" w:color="auto"/>
              <w:left w:val="nil"/>
              <w:bottom w:val="single" w:sz="8" w:space="0" w:color="auto"/>
              <w:right w:val="single" w:sz="8" w:space="0" w:color="auto"/>
            </w:tcBorders>
            <w:shd w:val="clear" w:color="auto" w:fill="auto"/>
            <w:vAlign w:val="center"/>
          </w:tcPr>
          <w:p w:rsidR="00B34B30" w:rsidRPr="00C46369" w:rsidRDefault="00B34B30" w:rsidP="00CC313B">
            <w:pPr>
              <w:tabs>
                <w:tab w:val="left" w:pos="7350"/>
              </w:tabs>
              <w:contextualSpacing/>
              <w:jc w:val="center"/>
            </w:pPr>
            <w:r>
              <w:t>3 488,13</w:t>
            </w:r>
          </w:p>
        </w:tc>
      </w:tr>
      <w:tr w:rsidR="00B34B30" w:rsidRPr="00037C89" w:rsidTr="00CC313B">
        <w:trPr>
          <w:trHeight w:val="327"/>
        </w:trPr>
        <w:tc>
          <w:tcPr>
            <w:tcW w:w="4102" w:type="dxa"/>
            <w:tcBorders>
              <w:top w:val="single" w:sz="4" w:space="0" w:color="auto"/>
              <w:left w:val="single" w:sz="8" w:space="0" w:color="auto"/>
              <w:bottom w:val="single" w:sz="8" w:space="0" w:color="auto"/>
              <w:right w:val="single" w:sz="8" w:space="0" w:color="auto"/>
            </w:tcBorders>
            <w:shd w:val="clear" w:color="auto" w:fill="auto"/>
            <w:vAlign w:val="center"/>
          </w:tcPr>
          <w:p w:rsidR="00B34B30" w:rsidRPr="00C46369" w:rsidRDefault="00B34B30" w:rsidP="00CC313B">
            <w:r>
              <w:t>Субсидия на иные цели</w:t>
            </w:r>
          </w:p>
        </w:tc>
        <w:tc>
          <w:tcPr>
            <w:tcW w:w="1843" w:type="dxa"/>
            <w:tcBorders>
              <w:top w:val="single" w:sz="4" w:space="0" w:color="auto"/>
              <w:left w:val="nil"/>
              <w:bottom w:val="single" w:sz="8" w:space="0" w:color="auto"/>
              <w:right w:val="single" w:sz="8" w:space="0" w:color="auto"/>
            </w:tcBorders>
            <w:shd w:val="clear" w:color="auto" w:fill="auto"/>
            <w:vAlign w:val="center"/>
          </w:tcPr>
          <w:p w:rsidR="00B34B30" w:rsidRDefault="00B34B30" w:rsidP="00CC313B">
            <w:pPr>
              <w:jc w:val="center"/>
            </w:pPr>
            <w:r>
              <w:t>170,67</w:t>
            </w:r>
          </w:p>
        </w:tc>
        <w:tc>
          <w:tcPr>
            <w:tcW w:w="1559" w:type="dxa"/>
            <w:tcBorders>
              <w:top w:val="single" w:sz="4" w:space="0" w:color="auto"/>
              <w:left w:val="nil"/>
              <w:bottom w:val="single" w:sz="8" w:space="0" w:color="auto"/>
              <w:right w:val="single" w:sz="8" w:space="0" w:color="auto"/>
            </w:tcBorders>
            <w:shd w:val="clear" w:color="auto" w:fill="auto"/>
            <w:vAlign w:val="center"/>
          </w:tcPr>
          <w:p w:rsidR="00B34B30" w:rsidRDefault="00B34B30" w:rsidP="00CC313B">
            <w:pPr>
              <w:jc w:val="center"/>
            </w:pPr>
            <w:r>
              <w:t>170,67</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B34B30" w:rsidRPr="00FC731C" w:rsidRDefault="00B34B30" w:rsidP="00CC313B">
            <w:pPr>
              <w:tabs>
                <w:tab w:val="left" w:pos="7350"/>
              </w:tabs>
              <w:contextualSpacing/>
              <w:jc w:val="center"/>
            </w:pPr>
            <w:r w:rsidRPr="00FC731C">
              <w:t>152,0</w:t>
            </w:r>
          </w:p>
        </w:tc>
        <w:tc>
          <w:tcPr>
            <w:tcW w:w="1560" w:type="dxa"/>
            <w:tcBorders>
              <w:top w:val="single" w:sz="4" w:space="0" w:color="auto"/>
              <w:left w:val="nil"/>
              <w:bottom w:val="single" w:sz="8" w:space="0" w:color="auto"/>
              <w:right w:val="single" w:sz="8" w:space="0" w:color="auto"/>
            </w:tcBorders>
            <w:shd w:val="clear" w:color="auto" w:fill="auto"/>
            <w:vAlign w:val="center"/>
          </w:tcPr>
          <w:p w:rsidR="00B34B30" w:rsidRDefault="00B34B30" w:rsidP="00CC313B">
            <w:pPr>
              <w:tabs>
                <w:tab w:val="left" w:pos="7350"/>
              </w:tabs>
              <w:contextualSpacing/>
              <w:jc w:val="center"/>
            </w:pPr>
            <w:r>
              <w:t>140,21</w:t>
            </w:r>
          </w:p>
        </w:tc>
      </w:tr>
      <w:tr w:rsidR="00B34B30" w:rsidRPr="00037C89" w:rsidTr="00CC313B">
        <w:trPr>
          <w:trHeight w:val="50"/>
        </w:trPr>
        <w:tc>
          <w:tcPr>
            <w:tcW w:w="410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34B30" w:rsidRPr="00C46369" w:rsidRDefault="00B34B30" w:rsidP="00CC313B">
            <w:r>
              <w:t>Поступления от приносящей доход деятельности</w:t>
            </w:r>
          </w:p>
        </w:tc>
        <w:tc>
          <w:tcPr>
            <w:tcW w:w="1843"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151,43</w:t>
            </w:r>
          </w:p>
        </w:tc>
        <w:tc>
          <w:tcPr>
            <w:tcW w:w="1559"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151,43</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B34B30" w:rsidRPr="00FC731C" w:rsidRDefault="00B34B30" w:rsidP="00CC313B">
            <w:pPr>
              <w:tabs>
                <w:tab w:val="left" w:pos="7350"/>
              </w:tabs>
              <w:contextualSpacing/>
              <w:jc w:val="center"/>
            </w:pPr>
            <w:r w:rsidRPr="00FC731C">
              <w:t>172,0</w:t>
            </w:r>
          </w:p>
        </w:tc>
        <w:tc>
          <w:tcPr>
            <w:tcW w:w="1560"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tabs>
                <w:tab w:val="left" w:pos="7350"/>
              </w:tabs>
              <w:contextualSpacing/>
              <w:jc w:val="center"/>
            </w:pPr>
            <w:r>
              <w:t>153,25</w:t>
            </w:r>
          </w:p>
        </w:tc>
      </w:tr>
      <w:tr w:rsidR="00B34B30" w:rsidRPr="00037C89" w:rsidTr="00CC313B">
        <w:trPr>
          <w:trHeight w:val="50"/>
        </w:trPr>
        <w:tc>
          <w:tcPr>
            <w:tcW w:w="410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34B30" w:rsidRPr="00C46369" w:rsidRDefault="00B34B30" w:rsidP="00CC313B">
            <w:r w:rsidRPr="00C46369">
              <w:t>ИТОГО ПОСТУПЛЕНИЯ</w:t>
            </w:r>
          </w:p>
        </w:tc>
        <w:tc>
          <w:tcPr>
            <w:tcW w:w="1843"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rPr>
                <w:b/>
              </w:rPr>
            </w:pPr>
            <w:r>
              <w:rPr>
                <w:b/>
              </w:rPr>
              <w:t>3 647,14</w:t>
            </w:r>
          </w:p>
        </w:tc>
        <w:tc>
          <w:tcPr>
            <w:tcW w:w="1559"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rPr>
                <w:b/>
              </w:rPr>
            </w:pPr>
            <w:r>
              <w:rPr>
                <w:b/>
              </w:rPr>
              <w:t>3 647,14</w:t>
            </w:r>
          </w:p>
        </w:tc>
        <w:tc>
          <w:tcPr>
            <w:tcW w:w="1701" w:type="dxa"/>
            <w:tcBorders>
              <w:top w:val="single" w:sz="4" w:space="0" w:color="auto"/>
              <w:left w:val="nil"/>
              <w:bottom w:val="single" w:sz="4" w:space="0" w:color="auto"/>
              <w:right w:val="single" w:sz="8" w:space="0" w:color="auto"/>
            </w:tcBorders>
            <w:shd w:val="clear" w:color="auto" w:fill="auto"/>
            <w:vAlign w:val="center"/>
          </w:tcPr>
          <w:p w:rsidR="00B34B30" w:rsidRPr="00FC731C" w:rsidRDefault="00B34B30" w:rsidP="00CC313B">
            <w:pPr>
              <w:tabs>
                <w:tab w:val="left" w:pos="7350"/>
              </w:tabs>
              <w:contextualSpacing/>
              <w:jc w:val="center"/>
              <w:rPr>
                <w:b/>
              </w:rPr>
            </w:pPr>
            <w:r>
              <w:rPr>
                <w:b/>
              </w:rPr>
              <w:t>3 812,13</w:t>
            </w:r>
          </w:p>
        </w:tc>
        <w:tc>
          <w:tcPr>
            <w:tcW w:w="1560"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tabs>
                <w:tab w:val="left" w:pos="7350"/>
              </w:tabs>
              <w:contextualSpacing/>
              <w:jc w:val="center"/>
              <w:rPr>
                <w:b/>
              </w:rPr>
            </w:pPr>
            <w:r>
              <w:rPr>
                <w:b/>
              </w:rPr>
              <w:t>3 781,59</w:t>
            </w:r>
          </w:p>
        </w:tc>
      </w:tr>
      <w:tr w:rsidR="00B34B30" w:rsidRPr="00037C89" w:rsidTr="00CC313B">
        <w:trPr>
          <w:trHeight w:val="552"/>
        </w:trPr>
        <w:tc>
          <w:tcPr>
            <w:tcW w:w="4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34B30" w:rsidRPr="00C46369" w:rsidRDefault="00B34B30" w:rsidP="00CC313B">
            <w:r w:rsidRPr="00C46369">
              <w:t xml:space="preserve">Оплата труда и начисления на выплаты по оплате труда </w:t>
            </w:r>
          </w:p>
        </w:tc>
        <w:tc>
          <w:tcPr>
            <w:tcW w:w="1843"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3 167,03</w:t>
            </w:r>
          </w:p>
        </w:tc>
        <w:tc>
          <w:tcPr>
            <w:tcW w:w="1559"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3 167,03</w:t>
            </w:r>
          </w:p>
        </w:tc>
        <w:tc>
          <w:tcPr>
            <w:tcW w:w="1701"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3 293,33</w:t>
            </w:r>
          </w:p>
        </w:tc>
        <w:tc>
          <w:tcPr>
            <w:tcW w:w="1560"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3 285,4</w:t>
            </w:r>
          </w:p>
        </w:tc>
      </w:tr>
      <w:tr w:rsidR="00B34B30" w:rsidRPr="00037C89" w:rsidTr="00CC313B">
        <w:trPr>
          <w:trHeight w:val="50"/>
        </w:trPr>
        <w:tc>
          <w:tcPr>
            <w:tcW w:w="410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34B30" w:rsidRPr="00C46369" w:rsidRDefault="00B34B30" w:rsidP="00CC313B">
            <w:r>
              <w:t>Расходы на закупку</w:t>
            </w:r>
            <w:r w:rsidRPr="00C46369">
              <w:t xml:space="preserve"> товаров, работ, услуг</w:t>
            </w:r>
          </w:p>
        </w:tc>
        <w:tc>
          <w:tcPr>
            <w:tcW w:w="1843"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295,83</w:t>
            </w:r>
          </w:p>
        </w:tc>
        <w:tc>
          <w:tcPr>
            <w:tcW w:w="1559"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295,83</w:t>
            </w:r>
          </w:p>
        </w:tc>
        <w:tc>
          <w:tcPr>
            <w:tcW w:w="1701"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340,8</w:t>
            </w:r>
          </w:p>
        </w:tc>
        <w:tc>
          <w:tcPr>
            <w:tcW w:w="1560"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334,5</w:t>
            </w:r>
          </w:p>
        </w:tc>
      </w:tr>
      <w:tr w:rsidR="00B34B30" w:rsidRPr="00037C89" w:rsidTr="00CC313B">
        <w:trPr>
          <w:trHeight w:val="116"/>
        </w:trPr>
        <w:tc>
          <w:tcPr>
            <w:tcW w:w="41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34B30" w:rsidRPr="00C46369" w:rsidRDefault="00B34B30" w:rsidP="00CC313B">
            <w:r>
              <w:t xml:space="preserve">Прочие расходы </w:t>
            </w:r>
          </w:p>
        </w:tc>
        <w:tc>
          <w:tcPr>
            <w:tcW w:w="1843"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184,28</w:t>
            </w:r>
          </w:p>
        </w:tc>
        <w:tc>
          <w:tcPr>
            <w:tcW w:w="1559" w:type="dxa"/>
            <w:tcBorders>
              <w:top w:val="single" w:sz="4" w:space="0" w:color="auto"/>
              <w:left w:val="nil"/>
              <w:bottom w:val="single" w:sz="4" w:space="0" w:color="auto"/>
              <w:right w:val="single" w:sz="8" w:space="0" w:color="auto"/>
            </w:tcBorders>
            <w:shd w:val="clear" w:color="auto" w:fill="auto"/>
            <w:vAlign w:val="center"/>
          </w:tcPr>
          <w:p w:rsidR="00B34B30" w:rsidRPr="00C46369" w:rsidRDefault="00B34B30" w:rsidP="00CC313B">
            <w:pPr>
              <w:jc w:val="center"/>
            </w:pPr>
            <w:r>
              <w:t>184,28</w:t>
            </w:r>
          </w:p>
        </w:tc>
        <w:tc>
          <w:tcPr>
            <w:tcW w:w="1701"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178,0</w:t>
            </w:r>
          </w:p>
        </w:tc>
        <w:tc>
          <w:tcPr>
            <w:tcW w:w="1560" w:type="dxa"/>
            <w:tcBorders>
              <w:top w:val="single" w:sz="4" w:space="0" w:color="auto"/>
              <w:left w:val="nil"/>
              <w:bottom w:val="single" w:sz="4" w:space="0" w:color="auto"/>
              <w:right w:val="single" w:sz="8" w:space="0" w:color="auto"/>
            </w:tcBorders>
            <w:shd w:val="clear" w:color="auto" w:fill="auto"/>
            <w:vAlign w:val="center"/>
          </w:tcPr>
          <w:p w:rsidR="00B34B30" w:rsidRPr="003650B2" w:rsidRDefault="00B34B30" w:rsidP="00CC313B">
            <w:pPr>
              <w:jc w:val="center"/>
            </w:pPr>
            <w:r w:rsidRPr="003650B2">
              <w:t>149,4</w:t>
            </w:r>
          </w:p>
        </w:tc>
      </w:tr>
      <w:tr w:rsidR="00B34B30" w:rsidRPr="00037C89" w:rsidTr="00CC313B">
        <w:trPr>
          <w:trHeight w:val="50"/>
        </w:trPr>
        <w:tc>
          <w:tcPr>
            <w:tcW w:w="41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4B30" w:rsidRPr="00C46369" w:rsidRDefault="00B34B30" w:rsidP="00CC313B">
            <w:r w:rsidRPr="00C46369">
              <w:t>ИТОГО ВЫПЛАТЫ по бюджету</w:t>
            </w:r>
          </w:p>
        </w:tc>
        <w:tc>
          <w:tcPr>
            <w:tcW w:w="1843" w:type="dxa"/>
            <w:tcBorders>
              <w:top w:val="single" w:sz="4" w:space="0" w:color="auto"/>
              <w:left w:val="nil"/>
              <w:bottom w:val="single" w:sz="8" w:space="0" w:color="auto"/>
              <w:right w:val="single" w:sz="8" w:space="0" w:color="auto"/>
            </w:tcBorders>
            <w:shd w:val="clear" w:color="auto" w:fill="auto"/>
            <w:vAlign w:val="center"/>
          </w:tcPr>
          <w:p w:rsidR="00B34B30" w:rsidRPr="00C46369" w:rsidRDefault="00B34B30" w:rsidP="00CC313B">
            <w:pPr>
              <w:jc w:val="center"/>
              <w:rPr>
                <w:b/>
              </w:rPr>
            </w:pPr>
            <w:r>
              <w:rPr>
                <w:b/>
              </w:rPr>
              <w:t>3 647,14</w:t>
            </w:r>
          </w:p>
        </w:tc>
        <w:tc>
          <w:tcPr>
            <w:tcW w:w="1559" w:type="dxa"/>
            <w:tcBorders>
              <w:top w:val="single" w:sz="4" w:space="0" w:color="auto"/>
              <w:left w:val="nil"/>
              <w:bottom w:val="single" w:sz="8" w:space="0" w:color="auto"/>
              <w:right w:val="single" w:sz="8" w:space="0" w:color="auto"/>
            </w:tcBorders>
            <w:shd w:val="clear" w:color="auto" w:fill="auto"/>
            <w:vAlign w:val="center"/>
          </w:tcPr>
          <w:p w:rsidR="00B34B30" w:rsidRPr="00C46369" w:rsidRDefault="00B34B30" w:rsidP="00CC313B">
            <w:pPr>
              <w:jc w:val="center"/>
              <w:rPr>
                <w:b/>
              </w:rPr>
            </w:pPr>
            <w:r>
              <w:rPr>
                <w:b/>
              </w:rPr>
              <w:t>3 647,14</w:t>
            </w:r>
          </w:p>
        </w:tc>
        <w:tc>
          <w:tcPr>
            <w:tcW w:w="1701" w:type="dxa"/>
            <w:tcBorders>
              <w:top w:val="single" w:sz="4" w:space="0" w:color="auto"/>
              <w:left w:val="nil"/>
              <w:bottom w:val="single" w:sz="8" w:space="0" w:color="auto"/>
              <w:right w:val="single" w:sz="8" w:space="0" w:color="auto"/>
            </w:tcBorders>
            <w:shd w:val="clear" w:color="auto" w:fill="auto"/>
            <w:vAlign w:val="center"/>
          </w:tcPr>
          <w:p w:rsidR="00B34B30" w:rsidRPr="003650B2" w:rsidRDefault="00B34B30" w:rsidP="00CC313B">
            <w:pPr>
              <w:jc w:val="center"/>
              <w:rPr>
                <w:b/>
              </w:rPr>
            </w:pPr>
            <w:r w:rsidRPr="003650B2">
              <w:rPr>
                <w:b/>
              </w:rPr>
              <w:t>3 812,13</w:t>
            </w:r>
          </w:p>
        </w:tc>
        <w:tc>
          <w:tcPr>
            <w:tcW w:w="1560" w:type="dxa"/>
            <w:tcBorders>
              <w:top w:val="single" w:sz="4" w:space="0" w:color="auto"/>
              <w:left w:val="nil"/>
              <w:bottom w:val="single" w:sz="8" w:space="0" w:color="auto"/>
              <w:right w:val="single" w:sz="8" w:space="0" w:color="auto"/>
            </w:tcBorders>
            <w:shd w:val="clear" w:color="auto" w:fill="auto"/>
            <w:vAlign w:val="center"/>
          </w:tcPr>
          <w:p w:rsidR="00B34B30" w:rsidRPr="003650B2" w:rsidRDefault="00B34B30" w:rsidP="00CC313B">
            <w:pPr>
              <w:jc w:val="center"/>
              <w:rPr>
                <w:b/>
              </w:rPr>
            </w:pPr>
            <w:r w:rsidRPr="003650B2">
              <w:rPr>
                <w:b/>
              </w:rPr>
              <w:t>3 769,3</w:t>
            </w:r>
          </w:p>
        </w:tc>
      </w:tr>
    </w:tbl>
    <w:p w:rsidR="00B34B30" w:rsidRPr="00F75916" w:rsidRDefault="00B34B30" w:rsidP="00B34B30">
      <w:pPr>
        <w:autoSpaceDE w:val="0"/>
        <w:ind w:firstLine="851"/>
        <w:jc w:val="both"/>
        <w:rPr>
          <w:sz w:val="28"/>
          <w:szCs w:val="28"/>
        </w:rPr>
      </w:pPr>
      <w:r w:rsidRPr="00F75916">
        <w:rPr>
          <w:sz w:val="28"/>
          <w:szCs w:val="28"/>
        </w:rPr>
        <w:t>В ходе исполнения плана финансово-хозяйственной деятельности в 2023 году первоначальный план по доходам увеличен на 143,54 тыс. рублей или на 4,1% и составил 3 647,14 тыс. рублей, в том числе:</w:t>
      </w:r>
    </w:p>
    <w:p w:rsidR="00B34B30" w:rsidRPr="00F75916" w:rsidRDefault="00B34B30" w:rsidP="00B34B30">
      <w:pPr>
        <w:autoSpaceDE w:val="0"/>
        <w:ind w:firstLine="851"/>
        <w:jc w:val="both"/>
        <w:rPr>
          <w:sz w:val="28"/>
          <w:szCs w:val="28"/>
        </w:rPr>
      </w:pPr>
      <w:r w:rsidRPr="00F75916">
        <w:rPr>
          <w:sz w:val="28"/>
          <w:szCs w:val="28"/>
        </w:rPr>
        <w:t>по субсидии на выполнение муниципального задания первоначальный план увеличен на 208,44 тыс. рублей (6,7%) по причине дополнительного выделения средств на оплату труда в связи с увеличением заработной платы;</w:t>
      </w:r>
      <w:r w:rsidRPr="00F75916">
        <w:rPr>
          <w:sz w:val="28"/>
          <w:szCs w:val="28"/>
        </w:rPr>
        <w:br/>
      </w:r>
      <w:r w:rsidRPr="00F75916">
        <w:rPr>
          <w:sz w:val="28"/>
          <w:szCs w:val="28"/>
        </w:rPr>
        <w:tab/>
        <w:t>по субсидии на иные цели снижение первоначального плана на 29,33 тыс. рублей (14,7%);</w:t>
      </w:r>
    </w:p>
    <w:p w:rsidR="00B34B30" w:rsidRPr="00F75916" w:rsidRDefault="00B34B30" w:rsidP="00B34B30">
      <w:pPr>
        <w:autoSpaceDE w:val="0"/>
        <w:ind w:firstLine="851"/>
        <w:jc w:val="both"/>
        <w:rPr>
          <w:sz w:val="28"/>
          <w:szCs w:val="28"/>
        </w:rPr>
      </w:pPr>
      <w:r w:rsidRPr="00F75916">
        <w:rPr>
          <w:sz w:val="28"/>
          <w:szCs w:val="28"/>
        </w:rPr>
        <w:t>уменьшение первоначального плана по собственным доходам на 35,57 тыс. рублей (19,0%) произошло за счет снижения доходов от иной приносящей доход деятельности.</w:t>
      </w:r>
    </w:p>
    <w:p w:rsidR="00B34B30" w:rsidRPr="00F75916" w:rsidRDefault="00B34B30" w:rsidP="00B34B30">
      <w:pPr>
        <w:autoSpaceDE w:val="0"/>
        <w:ind w:firstLine="851"/>
        <w:jc w:val="both"/>
        <w:rPr>
          <w:sz w:val="28"/>
          <w:szCs w:val="28"/>
        </w:rPr>
      </w:pPr>
      <w:r w:rsidRPr="00F75916">
        <w:rPr>
          <w:sz w:val="28"/>
          <w:szCs w:val="28"/>
        </w:rPr>
        <w:t>В 2023 году поступление доходов составило 3 647,14 тыс. рублей или 100% от уточненного плана, в том числе:</w:t>
      </w:r>
    </w:p>
    <w:p w:rsidR="00B34B30" w:rsidRPr="00F75916" w:rsidRDefault="00B34B30" w:rsidP="00B34B30">
      <w:pPr>
        <w:autoSpaceDE w:val="0"/>
        <w:ind w:firstLine="851"/>
        <w:jc w:val="both"/>
        <w:rPr>
          <w:sz w:val="28"/>
          <w:szCs w:val="28"/>
        </w:rPr>
      </w:pPr>
      <w:r w:rsidRPr="00F75916">
        <w:rPr>
          <w:sz w:val="28"/>
          <w:szCs w:val="28"/>
        </w:rPr>
        <w:t>субсидии на выполнение муниципального задания 3 325,04 тыс. рублей или 100% от уточненного плана;</w:t>
      </w:r>
    </w:p>
    <w:p w:rsidR="00B34B30" w:rsidRPr="00F75916" w:rsidRDefault="00B34B30" w:rsidP="00B34B30">
      <w:pPr>
        <w:autoSpaceDE w:val="0"/>
        <w:ind w:firstLine="851"/>
        <w:jc w:val="both"/>
        <w:rPr>
          <w:sz w:val="28"/>
          <w:szCs w:val="28"/>
        </w:rPr>
      </w:pPr>
      <w:r w:rsidRPr="00F75916">
        <w:rPr>
          <w:sz w:val="28"/>
          <w:szCs w:val="28"/>
        </w:rPr>
        <w:t>субсидии на иные цели в размере 170,67 тыс. рублей или 100% от уточненного плана;</w:t>
      </w:r>
    </w:p>
    <w:p w:rsidR="00B34B30" w:rsidRPr="00F75916" w:rsidRDefault="00B34B30" w:rsidP="00B34B30">
      <w:pPr>
        <w:autoSpaceDE w:val="0"/>
        <w:ind w:firstLine="851"/>
        <w:jc w:val="both"/>
        <w:rPr>
          <w:sz w:val="28"/>
          <w:szCs w:val="28"/>
        </w:rPr>
      </w:pPr>
      <w:r w:rsidRPr="00F75916">
        <w:rPr>
          <w:sz w:val="28"/>
          <w:szCs w:val="28"/>
        </w:rPr>
        <w:t>собственных доходов в сумме 151,43 тыс. рублей или 100% от уточненного плана.</w:t>
      </w:r>
    </w:p>
    <w:p w:rsidR="00B34B30" w:rsidRPr="00F75916" w:rsidRDefault="00B34B30" w:rsidP="00B34B30">
      <w:pPr>
        <w:autoSpaceDE w:val="0"/>
        <w:ind w:firstLine="851"/>
        <w:jc w:val="both"/>
        <w:rPr>
          <w:sz w:val="28"/>
          <w:szCs w:val="28"/>
        </w:rPr>
      </w:pPr>
      <w:r w:rsidRPr="00F75916">
        <w:rPr>
          <w:sz w:val="28"/>
          <w:szCs w:val="28"/>
        </w:rPr>
        <w:t xml:space="preserve">В структуре доходов 2023 года основную долю 91,2% составила субсидия на выполнение муниципального задания, субсидия на иные цели 4,7%, собственные доходы 4,1%.      </w:t>
      </w:r>
    </w:p>
    <w:p w:rsidR="00B34B30" w:rsidRPr="00F75916" w:rsidRDefault="00B34B30" w:rsidP="00B34B30">
      <w:pPr>
        <w:autoSpaceDE w:val="0"/>
        <w:ind w:firstLine="851"/>
        <w:jc w:val="both"/>
        <w:rPr>
          <w:sz w:val="28"/>
          <w:szCs w:val="28"/>
        </w:rPr>
      </w:pPr>
      <w:r w:rsidRPr="00F75916">
        <w:rPr>
          <w:sz w:val="28"/>
          <w:szCs w:val="28"/>
        </w:rPr>
        <w:t>Исполнение плана финансово-хозяйственной деятельности по расходам в 2023 году составило 3 647,14 тыс. рублей или 100% от уточненного плана.</w:t>
      </w:r>
    </w:p>
    <w:p w:rsidR="00B34B30" w:rsidRPr="00F75916" w:rsidRDefault="00B34B30" w:rsidP="00B34B30">
      <w:pPr>
        <w:autoSpaceDE w:val="0"/>
        <w:ind w:firstLine="851"/>
        <w:jc w:val="both"/>
        <w:rPr>
          <w:sz w:val="28"/>
          <w:szCs w:val="28"/>
        </w:rPr>
      </w:pPr>
      <w:r w:rsidRPr="00F75916">
        <w:rPr>
          <w:sz w:val="28"/>
          <w:szCs w:val="28"/>
        </w:rPr>
        <w:t>Первоначальный план по расходам в течение года увеличен на 143,54 тыс. рублей или на 4,1%, в том числе по оплате труда и начислениям на выплаты по оплате труда на 188,93 тыс. рублей (6,3%), снижение плана произошло по расходам на приобретение товаров, работ, услуг на 9,17 тыс. рублей (3%), по прочим выплатам персоналу (возмещение коммунальных педработникам, командировочные расходы) на 36,22 тыс. рублей (16,4%).</w:t>
      </w:r>
    </w:p>
    <w:p w:rsidR="00B34B30" w:rsidRPr="00F75916" w:rsidRDefault="00B34B30" w:rsidP="00B34B30">
      <w:pPr>
        <w:autoSpaceDE w:val="0"/>
        <w:ind w:firstLine="851"/>
        <w:jc w:val="both"/>
        <w:rPr>
          <w:sz w:val="28"/>
          <w:szCs w:val="28"/>
        </w:rPr>
      </w:pPr>
      <w:r w:rsidRPr="00F75916">
        <w:rPr>
          <w:sz w:val="28"/>
          <w:szCs w:val="28"/>
        </w:rPr>
        <w:t>В ходе исполнения плана финансово-хозяйственной деятельности в 2024 году первоначальный план по доходам увеличен на 161,73 тыс. рублей или на 4,4% и составил 3 812,13 тыс. рублей, в том числе:</w:t>
      </w:r>
    </w:p>
    <w:p w:rsidR="00B34B30" w:rsidRPr="00F75916" w:rsidRDefault="00B34B30" w:rsidP="00B34B30">
      <w:pPr>
        <w:autoSpaceDE w:val="0"/>
        <w:ind w:firstLine="851"/>
        <w:jc w:val="both"/>
        <w:rPr>
          <w:sz w:val="28"/>
          <w:szCs w:val="28"/>
        </w:rPr>
      </w:pPr>
      <w:r w:rsidRPr="00F75916">
        <w:rPr>
          <w:sz w:val="28"/>
          <w:szCs w:val="28"/>
        </w:rPr>
        <w:t>по субсидии на выполнение муниципального задания первоначальный план увеличен на 211,73 тыс. рублей (6,5%) из-за увеличения фонда оплаты труда;</w:t>
      </w:r>
    </w:p>
    <w:p w:rsidR="00B34B30" w:rsidRPr="00F75916" w:rsidRDefault="00B34B30" w:rsidP="00B34B30">
      <w:pPr>
        <w:autoSpaceDE w:val="0"/>
        <w:ind w:firstLine="851"/>
        <w:jc w:val="both"/>
        <w:rPr>
          <w:sz w:val="28"/>
          <w:szCs w:val="28"/>
        </w:rPr>
      </w:pPr>
      <w:r w:rsidRPr="00F75916">
        <w:rPr>
          <w:sz w:val="28"/>
          <w:szCs w:val="28"/>
        </w:rPr>
        <w:t>по субсидии на иные цели уменьшение плана на 50,0 тыс. рублей (24,8%).</w:t>
      </w:r>
    </w:p>
    <w:p w:rsidR="00B34B30" w:rsidRPr="00F75916" w:rsidRDefault="00B34B30" w:rsidP="00B34B30">
      <w:pPr>
        <w:autoSpaceDE w:val="0"/>
        <w:ind w:firstLine="851"/>
        <w:jc w:val="both"/>
        <w:rPr>
          <w:sz w:val="28"/>
          <w:szCs w:val="28"/>
        </w:rPr>
      </w:pPr>
      <w:r w:rsidRPr="00F75916">
        <w:rPr>
          <w:sz w:val="28"/>
          <w:szCs w:val="28"/>
        </w:rPr>
        <w:t>В 2024 году поступление доходов составило 3 781,59 тыс. рублей или 99,2% от уточненного плана, в том числе:</w:t>
      </w:r>
    </w:p>
    <w:p w:rsidR="00B34B30" w:rsidRPr="00F75916" w:rsidRDefault="00B34B30" w:rsidP="00B34B30">
      <w:pPr>
        <w:autoSpaceDE w:val="0"/>
        <w:ind w:firstLine="851"/>
        <w:jc w:val="both"/>
        <w:rPr>
          <w:sz w:val="28"/>
          <w:szCs w:val="28"/>
        </w:rPr>
      </w:pPr>
      <w:r w:rsidRPr="00F75916">
        <w:rPr>
          <w:sz w:val="28"/>
          <w:szCs w:val="28"/>
        </w:rPr>
        <w:t>субсидии на выполнение муниципального задания 3 488,13 тыс. рублей или 100% от уточненного плана;</w:t>
      </w:r>
    </w:p>
    <w:p w:rsidR="00B34B30" w:rsidRPr="00F75916" w:rsidRDefault="00B34B30" w:rsidP="00B34B30">
      <w:pPr>
        <w:autoSpaceDE w:val="0"/>
        <w:ind w:firstLine="851"/>
        <w:jc w:val="both"/>
        <w:rPr>
          <w:sz w:val="28"/>
          <w:szCs w:val="28"/>
        </w:rPr>
      </w:pPr>
      <w:r w:rsidRPr="00F75916">
        <w:rPr>
          <w:sz w:val="28"/>
          <w:szCs w:val="28"/>
        </w:rPr>
        <w:t>субсидии на иные цели в размере 140,21 тыс. рублей или 92,2% от уточненного плана;</w:t>
      </w:r>
    </w:p>
    <w:p w:rsidR="00B34B30" w:rsidRPr="00F75916" w:rsidRDefault="00B34B30" w:rsidP="00B34B30">
      <w:pPr>
        <w:autoSpaceDE w:val="0"/>
        <w:ind w:firstLine="851"/>
        <w:jc w:val="both"/>
        <w:rPr>
          <w:sz w:val="28"/>
          <w:szCs w:val="28"/>
        </w:rPr>
      </w:pPr>
      <w:r w:rsidRPr="00F75916">
        <w:rPr>
          <w:sz w:val="28"/>
          <w:szCs w:val="28"/>
        </w:rPr>
        <w:t>собственных доходов в сумме 153,25 тыс. рублей или 89,1% от уточненного плана.</w:t>
      </w:r>
    </w:p>
    <w:p w:rsidR="00B34B30" w:rsidRPr="00F75916" w:rsidRDefault="00B34B30" w:rsidP="00B34B30">
      <w:pPr>
        <w:autoSpaceDE w:val="0"/>
        <w:ind w:firstLine="851"/>
        <w:jc w:val="both"/>
        <w:rPr>
          <w:sz w:val="28"/>
          <w:szCs w:val="28"/>
        </w:rPr>
      </w:pPr>
      <w:r w:rsidRPr="00F75916">
        <w:rPr>
          <w:sz w:val="28"/>
          <w:szCs w:val="28"/>
        </w:rPr>
        <w:t>В общем объеме доходов в 2024 году основную долю 92,2% занимала субсидия на выполнение муниципального задания, собственные доходы составили 4,1%, субсидия на иные цели 3,7%.</w:t>
      </w:r>
    </w:p>
    <w:p w:rsidR="00B34B30" w:rsidRPr="00F75916" w:rsidRDefault="00B34B30" w:rsidP="00B34B30">
      <w:pPr>
        <w:autoSpaceDE w:val="0"/>
        <w:ind w:firstLine="851"/>
        <w:jc w:val="both"/>
        <w:rPr>
          <w:sz w:val="28"/>
          <w:szCs w:val="28"/>
        </w:rPr>
      </w:pPr>
      <w:r w:rsidRPr="00F75916">
        <w:rPr>
          <w:sz w:val="28"/>
          <w:szCs w:val="28"/>
        </w:rPr>
        <w:t>По сравнению с 2023 годом объем доходов за 2024 год увеличился на 134,45 тыс. рублей или на 3,7%. При этом средства по субсидии на выполнение муниципального задания увеличились на 163,09 тыс. рублей или на 4,9%, объем собственных доходов увеличился на 1,82 тыс. рублей (1,2%). Размер субсидии на иные цели уменьшился на 30,46 тыс. рублей или на 17,8%.</w:t>
      </w:r>
    </w:p>
    <w:p w:rsidR="00B34B30" w:rsidRPr="00F75916" w:rsidRDefault="00B34B30" w:rsidP="00B34B30">
      <w:pPr>
        <w:autoSpaceDE w:val="0"/>
        <w:ind w:firstLine="851"/>
        <w:jc w:val="both"/>
        <w:rPr>
          <w:sz w:val="28"/>
          <w:szCs w:val="28"/>
        </w:rPr>
      </w:pPr>
      <w:r w:rsidRPr="00F75916">
        <w:rPr>
          <w:sz w:val="28"/>
          <w:szCs w:val="28"/>
        </w:rPr>
        <w:t>Первоначальный план по расходам составил 3 650,4 тыс. рублей. В течение 2024 года план увеличен на 161,73 тыс. рублей или на 4,4% и составил 3 812,13 тыс. рублей, в том числе по оплате труда и начислениям на выплаты по оплате труда на 211,73 тыс. рублей (6,9%). По прочим выплатам персоналу (возмещение коммунальных педработникам) план снижен на 50,0 тыс. рублей (24,9%).</w:t>
      </w:r>
    </w:p>
    <w:p w:rsidR="00B34B30" w:rsidRPr="00F75916" w:rsidRDefault="00B34B30" w:rsidP="00B34B30">
      <w:pPr>
        <w:autoSpaceDE w:val="0"/>
        <w:ind w:firstLine="851"/>
        <w:jc w:val="both"/>
        <w:rPr>
          <w:sz w:val="28"/>
          <w:szCs w:val="28"/>
        </w:rPr>
      </w:pPr>
      <w:r w:rsidRPr="00F75916">
        <w:rPr>
          <w:sz w:val="28"/>
          <w:szCs w:val="28"/>
        </w:rPr>
        <w:t>Исполнение плана финансово-хозяйственной деятельности по расходам в 2024 году составило 3 769,3 тыс. рублей или 98,9% от уточненного плана.</w:t>
      </w:r>
    </w:p>
    <w:p w:rsidR="00B34B30" w:rsidRDefault="00B34B30" w:rsidP="00B34B30">
      <w:pPr>
        <w:ind w:firstLine="851"/>
        <w:jc w:val="both"/>
        <w:rPr>
          <w:sz w:val="28"/>
          <w:szCs w:val="28"/>
        </w:rPr>
      </w:pPr>
      <w:r w:rsidRPr="00850F60">
        <w:rPr>
          <w:sz w:val="28"/>
          <w:szCs w:val="28"/>
        </w:rPr>
        <w:t xml:space="preserve">Структура расходов </w:t>
      </w:r>
      <w:r>
        <w:rPr>
          <w:sz w:val="28"/>
          <w:szCs w:val="28"/>
        </w:rPr>
        <w:t>МБОУ ДО «ДМШ»</w:t>
      </w:r>
      <w:r w:rsidRPr="00850F60">
        <w:rPr>
          <w:sz w:val="28"/>
          <w:szCs w:val="28"/>
        </w:rPr>
        <w:t xml:space="preserve"> на приобретение товаров, работ, услуг представлена в таблице (тыс. рублей):</w:t>
      </w:r>
    </w:p>
    <w:p w:rsidR="00B34B30" w:rsidRDefault="00B34B30" w:rsidP="00B34B30">
      <w:pPr>
        <w:ind w:firstLine="85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№6</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134"/>
        <w:gridCol w:w="1134"/>
        <w:gridCol w:w="992"/>
        <w:gridCol w:w="992"/>
        <w:gridCol w:w="1134"/>
        <w:gridCol w:w="993"/>
      </w:tblGrid>
      <w:tr w:rsidR="00B34B30" w:rsidRPr="00037C89" w:rsidTr="00CC313B">
        <w:trPr>
          <w:trHeight w:val="58"/>
        </w:trPr>
        <w:tc>
          <w:tcPr>
            <w:tcW w:w="4361" w:type="dxa"/>
            <w:vMerge w:val="restart"/>
            <w:shd w:val="clear" w:color="auto" w:fill="auto"/>
            <w:noWrap/>
            <w:hideMark/>
          </w:tcPr>
          <w:p w:rsidR="00B34B30" w:rsidRPr="00F650DD" w:rsidRDefault="00B34B30" w:rsidP="00CC313B">
            <w:pPr>
              <w:jc w:val="center"/>
              <w:rPr>
                <w:b/>
                <w:bCs/>
              </w:rPr>
            </w:pPr>
            <w:r w:rsidRPr="00F650DD">
              <w:rPr>
                <w:b/>
                <w:bCs/>
              </w:rPr>
              <w:t xml:space="preserve">Наименование </w:t>
            </w:r>
          </w:p>
          <w:p w:rsidR="00B34B30" w:rsidRPr="00F650DD" w:rsidRDefault="00B34B30" w:rsidP="00CC313B">
            <w:pPr>
              <w:jc w:val="center"/>
              <w:rPr>
                <w:b/>
                <w:bCs/>
              </w:rPr>
            </w:pPr>
            <w:r w:rsidRPr="00F650DD">
              <w:rPr>
                <w:b/>
                <w:bCs/>
              </w:rPr>
              <w:t>статьи расходов</w:t>
            </w:r>
          </w:p>
        </w:tc>
        <w:tc>
          <w:tcPr>
            <w:tcW w:w="3260" w:type="dxa"/>
            <w:gridSpan w:val="3"/>
            <w:shd w:val="clear" w:color="auto" w:fill="auto"/>
            <w:noWrap/>
            <w:vAlign w:val="center"/>
            <w:hideMark/>
          </w:tcPr>
          <w:p w:rsidR="00B34B30" w:rsidRPr="00F650DD" w:rsidRDefault="00B34B30" w:rsidP="00CC313B">
            <w:pPr>
              <w:jc w:val="center"/>
              <w:rPr>
                <w:b/>
                <w:bCs/>
              </w:rPr>
            </w:pPr>
            <w:r w:rsidRPr="00037C89">
              <w:t>20</w:t>
            </w:r>
            <w:r>
              <w:t>23</w:t>
            </w:r>
            <w:r w:rsidRPr="00037C89">
              <w:t xml:space="preserve"> год</w:t>
            </w:r>
          </w:p>
        </w:tc>
        <w:tc>
          <w:tcPr>
            <w:tcW w:w="3119" w:type="dxa"/>
            <w:gridSpan w:val="3"/>
            <w:shd w:val="clear" w:color="auto" w:fill="auto"/>
            <w:noWrap/>
            <w:vAlign w:val="center"/>
            <w:hideMark/>
          </w:tcPr>
          <w:p w:rsidR="00B34B30" w:rsidRPr="00F650DD" w:rsidRDefault="00B34B30" w:rsidP="00CC313B">
            <w:pPr>
              <w:jc w:val="center"/>
              <w:rPr>
                <w:b/>
                <w:bCs/>
              </w:rPr>
            </w:pPr>
            <w:r w:rsidRPr="00037C89">
              <w:t>202</w:t>
            </w:r>
            <w:r>
              <w:t>4</w:t>
            </w:r>
            <w:r w:rsidRPr="00037C89">
              <w:t xml:space="preserve"> </w:t>
            </w:r>
          </w:p>
        </w:tc>
      </w:tr>
      <w:tr w:rsidR="00B34B30" w:rsidRPr="00037C89" w:rsidTr="00CC313B">
        <w:trPr>
          <w:trHeight w:val="58"/>
        </w:trPr>
        <w:tc>
          <w:tcPr>
            <w:tcW w:w="4361" w:type="dxa"/>
            <w:vMerge/>
            <w:shd w:val="clear" w:color="auto" w:fill="auto"/>
            <w:noWrap/>
            <w:hideMark/>
          </w:tcPr>
          <w:p w:rsidR="00B34B30" w:rsidRPr="00F650DD" w:rsidRDefault="00B34B30" w:rsidP="00CC313B">
            <w:pPr>
              <w:jc w:val="center"/>
              <w:rPr>
                <w:b/>
                <w:bCs/>
              </w:rPr>
            </w:pPr>
          </w:p>
        </w:tc>
        <w:tc>
          <w:tcPr>
            <w:tcW w:w="1134" w:type="dxa"/>
            <w:shd w:val="clear" w:color="auto" w:fill="auto"/>
            <w:noWrap/>
            <w:hideMark/>
          </w:tcPr>
          <w:p w:rsidR="00B34B30" w:rsidRPr="00F650DD" w:rsidRDefault="00B34B30" w:rsidP="00CC313B">
            <w:pPr>
              <w:jc w:val="center"/>
              <w:rPr>
                <w:b/>
                <w:bCs/>
              </w:rPr>
            </w:pPr>
            <w:r w:rsidRPr="00F650DD">
              <w:rPr>
                <w:b/>
                <w:bCs/>
              </w:rPr>
              <w:t>план</w:t>
            </w:r>
          </w:p>
        </w:tc>
        <w:tc>
          <w:tcPr>
            <w:tcW w:w="1134" w:type="dxa"/>
            <w:shd w:val="clear" w:color="auto" w:fill="auto"/>
            <w:noWrap/>
            <w:hideMark/>
          </w:tcPr>
          <w:p w:rsidR="00B34B30" w:rsidRPr="00F650DD" w:rsidRDefault="00B34B30" w:rsidP="00CC313B">
            <w:pPr>
              <w:jc w:val="center"/>
              <w:rPr>
                <w:b/>
                <w:bCs/>
              </w:rPr>
            </w:pPr>
            <w:r w:rsidRPr="00F650DD">
              <w:rPr>
                <w:b/>
                <w:bCs/>
              </w:rPr>
              <w:t>факт</w:t>
            </w:r>
          </w:p>
        </w:tc>
        <w:tc>
          <w:tcPr>
            <w:tcW w:w="992" w:type="dxa"/>
            <w:shd w:val="clear" w:color="auto" w:fill="auto"/>
            <w:noWrap/>
            <w:hideMark/>
          </w:tcPr>
          <w:p w:rsidR="00B34B30" w:rsidRPr="00F650DD" w:rsidRDefault="00B34B30" w:rsidP="00CC313B">
            <w:pPr>
              <w:jc w:val="center"/>
              <w:rPr>
                <w:b/>
                <w:bCs/>
              </w:rPr>
            </w:pPr>
            <w:r w:rsidRPr="00F650DD">
              <w:rPr>
                <w:b/>
                <w:bCs/>
              </w:rPr>
              <w:t>Доля, %</w:t>
            </w:r>
          </w:p>
        </w:tc>
        <w:tc>
          <w:tcPr>
            <w:tcW w:w="992" w:type="dxa"/>
            <w:shd w:val="clear" w:color="auto" w:fill="auto"/>
            <w:noWrap/>
            <w:hideMark/>
          </w:tcPr>
          <w:p w:rsidR="00B34B30" w:rsidRPr="00F650DD" w:rsidRDefault="00B34B30" w:rsidP="00CC313B">
            <w:pPr>
              <w:jc w:val="center"/>
              <w:rPr>
                <w:b/>
                <w:bCs/>
              </w:rPr>
            </w:pPr>
            <w:r w:rsidRPr="00F650DD">
              <w:rPr>
                <w:b/>
                <w:bCs/>
              </w:rPr>
              <w:t>план</w:t>
            </w:r>
          </w:p>
        </w:tc>
        <w:tc>
          <w:tcPr>
            <w:tcW w:w="1134" w:type="dxa"/>
            <w:shd w:val="clear" w:color="auto" w:fill="auto"/>
            <w:noWrap/>
            <w:hideMark/>
          </w:tcPr>
          <w:p w:rsidR="00B34B30" w:rsidRPr="00F650DD" w:rsidRDefault="00B34B30" w:rsidP="00CC313B">
            <w:pPr>
              <w:jc w:val="center"/>
              <w:rPr>
                <w:b/>
                <w:bCs/>
              </w:rPr>
            </w:pPr>
            <w:r w:rsidRPr="00F650DD">
              <w:rPr>
                <w:b/>
                <w:bCs/>
              </w:rPr>
              <w:t>факт</w:t>
            </w:r>
          </w:p>
        </w:tc>
        <w:tc>
          <w:tcPr>
            <w:tcW w:w="993" w:type="dxa"/>
            <w:shd w:val="clear" w:color="auto" w:fill="auto"/>
            <w:noWrap/>
            <w:hideMark/>
          </w:tcPr>
          <w:p w:rsidR="00B34B30" w:rsidRPr="00F650DD" w:rsidRDefault="00B34B30" w:rsidP="00CC313B">
            <w:pPr>
              <w:jc w:val="center"/>
              <w:rPr>
                <w:b/>
                <w:bCs/>
              </w:rPr>
            </w:pPr>
            <w:r w:rsidRPr="00F650DD">
              <w:rPr>
                <w:b/>
                <w:bCs/>
              </w:rPr>
              <w:t>Доля, %</w:t>
            </w:r>
          </w:p>
        </w:tc>
      </w:tr>
      <w:tr w:rsidR="00B34B30" w:rsidRPr="00037C89" w:rsidTr="00CC313B">
        <w:trPr>
          <w:trHeight w:val="58"/>
        </w:trPr>
        <w:tc>
          <w:tcPr>
            <w:tcW w:w="4361" w:type="dxa"/>
            <w:shd w:val="clear" w:color="auto" w:fill="auto"/>
            <w:noWrap/>
            <w:hideMark/>
          </w:tcPr>
          <w:p w:rsidR="00B34B30" w:rsidRPr="00F650DD" w:rsidRDefault="00B34B30" w:rsidP="00CC313B">
            <w:pPr>
              <w:jc w:val="center"/>
              <w:rPr>
                <w:b/>
                <w:bCs/>
              </w:rPr>
            </w:pPr>
            <w:r w:rsidRPr="00F650DD">
              <w:rPr>
                <w:b/>
                <w:bCs/>
              </w:rPr>
              <w:t>1</w:t>
            </w:r>
          </w:p>
        </w:tc>
        <w:tc>
          <w:tcPr>
            <w:tcW w:w="1134" w:type="dxa"/>
            <w:shd w:val="clear" w:color="auto" w:fill="auto"/>
            <w:noWrap/>
            <w:hideMark/>
          </w:tcPr>
          <w:p w:rsidR="00B34B30" w:rsidRPr="00F650DD" w:rsidRDefault="00B34B30" w:rsidP="00CC313B">
            <w:pPr>
              <w:jc w:val="center"/>
              <w:rPr>
                <w:b/>
                <w:bCs/>
              </w:rPr>
            </w:pPr>
            <w:r w:rsidRPr="00F650DD">
              <w:rPr>
                <w:b/>
                <w:bCs/>
              </w:rPr>
              <w:t>2</w:t>
            </w:r>
          </w:p>
        </w:tc>
        <w:tc>
          <w:tcPr>
            <w:tcW w:w="1134" w:type="dxa"/>
            <w:shd w:val="clear" w:color="auto" w:fill="auto"/>
            <w:noWrap/>
            <w:hideMark/>
          </w:tcPr>
          <w:p w:rsidR="00B34B30" w:rsidRPr="00F650DD" w:rsidRDefault="00B34B30" w:rsidP="00CC313B">
            <w:pPr>
              <w:jc w:val="center"/>
              <w:rPr>
                <w:b/>
                <w:bCs/>
              </w:rPr>
            </w:pPr>
            <w:r w:rsidRPr="00F650DD">
              <w:rPr>
                <w:b/>
                <w:bCs/>
              </w:rPr>
              <w:t>3</w:t>
            </w:r>
          </w:p>
        </w:tc>
        <w:tc>
          <w:tcPr>
            <w:tcW w:w="992" w:type="dxa"/>
            <w:shd w:val="clear" w:color="auto" w:fill="auto"/>
            <w:noWrap/>
            <w:hideMark/>
          </w:tcPr>
          <w:p w:rsidR="00B34B30" w:rsidRPr="00F650DD" w:rsidRDefault="00B34B30" w:rsidP="00CC313B">
            <w:pPr>
              <w:jc w:val="center"/>
              <w:rPr>
                <w:b/>
                <w:bCs/>
              </w:rPr>
            </w:pPr>
            <w:r w:rsidRPr="00F650DD">
              <w:rPr>
                <w:b/>
                <w:bCs/>
              </w:rPr>
              <w:t>4</w:t>
            </w:r>
          </w:p>
        </w:tc>
        <w:tc>
          <w:tcPr>
            <w:tcW w:w="992" w:type="dxa"/>
            <w:shd w:val="clear" w:color="auto" w:fill="auto"/>
            <w:noWrap/>
            <w:hideMark/>
          </w:tcPr>
          <w:p w:rsidR="00B34B30" w:rsidRPr="00F650DD" w:rsidRDefault="00B34B30" w:rsidP="00CC313B">
            <w:pPr>
              <w:jc w:val="center"/>
              <w:rPr>
                <w:b/>
                <w:bCs/>
              </w:rPr>
            </w:pPr>
            <w:r w:rsidRPr="00F650DD">
              <w:rPr>
                <w:b/>
                <w:bCs/>
              </w:rPr>
              <w:t>5</w:t>
            </w:r>
          </w:p>
        </w:tc>
        <w:tc>
          <w:tcPr>
            <w:tcW w:w="1134" w:type="dxa"/>
            <w:shd w:val="clear" w:color="auto" w:fill="auto"/>
            <w:noWrap/>
            <w:hideMark/>
          </w:tcPr>
          <w:p w:rsidR="00B34B30" w:rsidRPr="00F650DD" w:rsidRDefault="00B34B30" w:rsidP="00CC313B">
            <w:pPr>
              <w:jc w:val="center"/>
              <w:rPr>
                <w:b/>
                <w:bCs/>
              </w:rPr>
            </w:pPr>
            <w:r w:rsidRPr="00F650DD">
              <w:rPr>
                <w:b/>
                <w:bCs/>
              </w:rPr>
              <w:t>6</w:t>
            </w:r>
          </w:p>
        </w:tc>
        <w:tc>
          <w:tcPr>
            <w:tcW w:w="993" w:type="dxa"/>
            <w:shd w:val="clear" w:color="auto" w:fill="auto"/>
            <w:noWrap/>
            <w:hideMark/>
          </w:tcPr>
          <w:p w:rsidR="00B34B30" w:rsidRPr="00F650DD" w:rsidRDefault="00B34B30" w:rsidP="00CC313B">
            <w:pPr>
              <w:jc w:val="center"/>
              <w:rPr>
                <w:b/>
                <w:bCs/>
              </w:rPr>
            </w:pPr>
            <w:r w:rsidRPr="00F650DD">
              <w:rPr>
                <w:b/>
                <w:bCs/>
              </w:rPr>
              <w:t>7</w:t>
            </w:r>
          </w:p>
        </w:tc>
      </w:tr>
      <w:tr w:rsidR="00B34B30" w:rsidRPr="00037C89" w:rsidTr="00CC313B">
        <w:trPr>
          <w:trHeight w:val="58"/>
        </w:trPr>
        <w:tc>
          <w:tcPr>
            <w:tcW w:w="4361" w:type="dxa"/>
            <w:shd w:val="clear" w:color="auto" w:fill="auto"/>
            <w:noWrap/>
            <w:hideMark/>
          </w:tcPr>
          <w:p w:rsidR="00B34B30" w:rsidRPr="00F650DD" w:rsidRDefault="00B34B30" w:rsidP="00CC313B">
            <w:pPr>
              <w:rPr>
                <w:b/>
                <w:bCs/>
              </w:rPr>
            </w:pPr>
            <w:r w:rsidRPr="00F650DD">
              <w:rPr>
                <w:b/>
                <w:bCs/>
              </w:rPr>
              <w:t>Всего расходов</w:t>
            </w:r>
          </w:p>
        </w:tc>
        <w:tc>
          <w:tcPr>
            <w:tcW w:w="1134" w:type="dxa"/>
            <w:shd w:val="clear" w:color="auto" w:fill="auto"/>
            <w:noWrap/>
          </w:tcPr>
          <w:p w:rsidR="00B34B30" w:rsidRPr="00F650DD" w:rsidRDefault="00B34B30" w:rsidP="00CC313B">
            <w:pPr>
              <w:jc w:val="center"/>
              <w:rPr>
                <w:b/>
                <w:bCs/>
              </w:rPr>
            </w:pPr>
            <w:r>
              <w:rPr>
                <w:b/>
                <w:bCs/>
              </w:rPr>
              <w:t>295,83</w:t>
            </w:r>
          </w:p>
        </w:tc>
        <w:tc>
          <w:tcPr>
            <w:tcW w:w="1134" w:type="dxa"/>
            <w:shd w:val="clear" w:color="auto" w:fill="auto"/>
            <w:noWrap/>
          </w:tcPr>
          <w:p w:rsidR="00B34B30" w:rsidRPr="00F650DD" w:rsidRDefault="00B34B30" w:rsidP="00CC313B">
            <w:pPr>
              <w:jc w:val="center"/>
              <w:rPr>
                <w:b/>
                <w:bCs/>
              </w:rPr>
            </w:pPr>
            <w:r>
              <w:rPr>
                <w:b/>
                <w:bCs/>
              </w:rPr>
              <w:t>295,83</w:t>
            </w:r>
          </w:p>
        </w:tc>
        <w:tc>
          <w:tcPr>
            <w:tcW w:w="992" w:type="dxa"/>
            <w:shd w:val="clear" w:color="auto" w:fill="auto"/>
            <w:noWrap/>
          </w:tcPr>
          <w:p w:rsidR="00B34B30" w:rsidRPr="00F650DD" w:rsidRDefault="00B34B30" w:rsidP="00CC313B">
            <w:pPr>
              <w:jc w:val="center"/>
              <w:rPr>
                <w:b/>
                <w:bCs/>
              </w:rPr>
            </w:pPr>
            <w:r w:rsidRPr="00F650DD">
              <w:rPr>
                <w:b/>
                <w:bCs/>
              </w:rPr>
              <w:t>100</w:t>
            </w:r>
          </w:p>
        </w:tc>
        <w:tc>
          <w:tcPr>
            <w:tcW w:w="992" w:type="dxa"/>
            <w:shd w:val="clear" w:color="auto" w:fill="auto"/>
            <w:noWrap/>
          </w:tcPr>
          <w:p w:rsidR="00B34B30" w:rsidRPr="00F650DD" w:rsidRDefault="00B34B30" w:rsidP="00CC313B">
            <w:pPr>
              <w:jc w:val="center"/>
              <w:rPr>
                <w:b/>
                <w:bCs/>
              </w:rPr>
            </w:pPr>
            <w:r>
              <w:rPr>
                <w:b/>
                <w:bCs/>
              </w:rPr>
              <w:t>340,8</w:t>
            </w:r>
          </w:p>
        </w:tc>
        <w:tc>
          <w:tcPr>
            <w:tcW w:w="1134" w:type="dxa"/>
            <w:shd w:val="clear" w:color="auto" w:fill="auto"/>
            <w:noWrap/>
          </w:tcPr>
          <w:p w:rsidR="00B34B30" w:rsidRPr="00F650DD" w:rsidRDefault="00B34B30" w:rsidP="00CC313B">
            <w:pPr>
              <w:jc w:val="center"/>
              <w:rPr>
                <w:b/>
                <w:bCs/>
              </w:rPr>
            </w:pPr>
            <w:r>
              <w:rPr>
                <w:b/>
                <w:bCs/>
              </w:rPr>
              <w:t>334,5</w:t>
            </w:r>
          </w:p>
        </w:tc>
        <w:tc>
          <w:tcPr>
            <w:tcW w:w="993" w:type="dxa"/>
            <w:shd w:val="clear" w:color="auto" w:fill="auto"/>
            <w:noWrap/>
          </w:tcPr>
          <w:p w:rsidR="00B34B30" w:rsidRPr="00F650DD" w:rsidRDefault="00B34B30" w:rsidP="00CC313B">
            <w:pPr>
              <w:jc w:val="center"/>
              <w:rPr>
                <w:b/>
                <w:bCs/>
              </w:rPr>
            </w:pPr>
            <w:r>
              <w:rPr>
                <w:b/>
                <w:bCs/>
              </w:rPr>
              <w:t>100</w:t>
            </w:r>
          </w:p>
        </w:tc>
      </w:tr>
      <w:tr w:rsidR="00B34B30" w:rsidRPr="00037C89" w:rsidTr="00CC313B">
        <w:trPr>
          <w:trHeight w:val="288"/>
        </w:trPr>
        <w:tc>
          <w:tcPr>
            <w:tcW w:w="4361" w:type="dxa"/>
            <w:shd w:val="clear" w:color="auto" w:fill="auto"/>
            <w:noWrap/>
            <w:hideMark/>
          </w:tcPr>
          <w:p w:rsidR="00B34B30" w:rsidRPr="00037C89" w:rsidRDefault="00B34B30" w:rsidP="00CC313B">
            <w:r w:rsidRPr="00037C89">
              <w:t>Услуги связи</w:t>
            </w:r>
            <w:r>
              <w:t xml:space="preserve"> 221</w:t>
            </w:r>
          </w:p>
        </w:tc>
        <w:tc>
          <w:tcPr>
            <w:tcW w:w="1134" w:type="dxa"/>
            <w:shd w:val="clear" w:color="auto" w:fill="auto"/>
            <w:noWrap/>
          </w:tcPr>
          <w:p w:rsidR="00B34B30" w:rsidRPr="00037C89" w:rsidRDefault="00B34B30" w:rsidP="00CC313B">
            <w:pPr>
              <w:jc w:val="center"/>
            </w:pPr>
            <w:r>
              <w:t>26,2</w:t>
            </w:r>
          </w:p>
        </w:tc>
        <w:tc>
          <w:tcPr>
            <w:tcW w:w="1134" w:type="dxa"/>
            <w:shd w:val="clear" w:color="auto" w:fill="auto"/>
            <w:noWrap/>
          </w:tcPr>
          <w:p w:rsidR="00B34B30" w:rsidRPr="00037C89" w:rsidRDefault="00B34B30" w:rsidP="00CC313B">
            <w:pPr>
              <w:jc w:val="center"/>
            </w:pPr>
            <w:r>
              <w:t>26,2</w:t>
            </w:r>
          </w:p>
        </w:tc>
        <w:tc>
          <w:tcPr>
            <w:tcW w:w="992" w:type="dxa"/>
            <w:shd w:val="clear" w:color="auto" w:fill="auto"/>
            <w:noWrap/>
          </w:tcPr>
          <w:p w:rsidR="00B34B30" w:rsidRPr="00037C89" w:rsidRDefault="00B34B30" w:rsidP="00CC313B">
            <w:pPr>
              <w:jc w:val="center"/>
            </w:pPr>
            <w:r>
              <w:t>8,9</w:t>
            </w:r>
          </w:p>
        </w:tc>
        <w:tc>
          <w:tcPr>
            <w:tcW w:w="992" w:type="dxa"/>
            <w:shd w:val="clear" w:color="auto" w:fill="auto"/>
            <w:noWrap/>
          </w:tcPr>
          <w:p w:rsidR="00B34B30" w:rsidRPr="00037C89" w:rsidRDefault="00B34B30" w:rsidP="00CC313B">
            <w:pPr>
              <w:jc w:val="center"/>
            </w:pPr>
            <w:r>
              <w:t>25,3</w:t>
            </w:r>
          </w:p>
        </w:tc>
        <w:tc>
          <w:tcPr>
            <w:tcW w:w="1134" w:type="dxa"/>
            <w:shd w:val="clear" w:color="auto" w:fill="auto"/>
            <w:noWrap/>
          </w:tcPr>
          <w:p w:rsidR="00B34B30" w:rsidRPr="00037C89" w:rsidRDefault="00B34B30" w:rsidP="00CC313B">
            <w:pPr>
              <w:jc w:val="center"/>
            </w:pPr>
            <w:r>
              <w:t>25,3</w:t>
            </w:r>
          </w:p>
        </w:tc>
        <w:tc>
          <w:tcPr>
            <w:tcW w:w="993" w:type="dxa"/>
            <w:shd w:val="clear" w:color="auto" w:fill="auto"/>
            <w:noWrap/>
          </w:tcPr>
          <w:p w:rsidR="00B34B30" w:rsidRPr="00037C89" w:rsidRDefault="00B34B30" w:rsidP="00CC313B">
            <w:pPr>
              <w:jc w:val="center"/>
            </w:pPr>
            <w:r>
              <w:t>7,6</w:t>
            </w:r>
          </w:p>
        </w:tc>
      </w:tr>
      <w:tr w:rsidR="00B34B30" w:rsidRPr="00037C89" w:rsidTr="00CC313B">
        <w:trPr>
          <w:trHeight w:val="58"/>
        </w:trPr>
        <w:tc>
          <w:tcPr>
            <w:tcW w:w="4361" w:type="dxa"/>
            <w:shd w:val="clear" w:color="auto" w:fill="auto"/>
            <w:noWrap/>
            <w:hideMark/>
          </w:tcPr>
          <w:p w:rsidR="00B34B30" w:rsidRPr="00037C89" w:rsidRDefault="00B34B30" w:rsidP="00CC313B">
            <w:r w:rsidRPr="00037C89">
              <w:t>Коммунальные услуги</w:t>
            </w:r>
            <w:r>
              <w:t xml:space="preserve"> 223</w:t>
            </w:r>
          </w:p>
        </w:tc>
        <w:tc>
          <w:tcPr>
            <w:tcW w:w="1134" w:type="dxa"/>
            <w:shd w:val="clear" w:color="auto" w:fill="auto"/>
            <w:noWrap/>
          </w:tcPr>
          <w:p w:rsidR="00B34B30" w:rsidRPr="00037C89" w:rsidRDefault="00B34B30" w:rsidP="00CC313B">
            <w:pPr>
              <w:jc w:val="center"/>
            </w:pPr>
            <w:r>
              <w:t>112,56</w:t>
            </w:r>
          </w:p>
        </w:tc>
        <w:tc>
          <w:tcPr>
            <w:tcW w:w="1134" w:type="dxa"/>
            <w:shd w:val="clear" w:color="auto" w:fill="auto"/>
            <w:noWrap/>
          </w:tcPr>
          <w:p w:rsidR="00B34B30" w:rsidRPr="00037C89" w:rsidRDefault="00B34B30" w:rsidP="00CC313B">
            <w:pPr>
              <w:jc w:val="center"/>
            </w:pPr>
            <w:r>
              <w:t>112,56</w:t>
            </w:r>
          </w:p>
        </w:tc>
        <w:tc>
          <w:tcPr>
            <w:tcW w:w="992" w:type="dxa"/>
            <w:shd w:val="clear" w:color="auto" w:fill="auto"/>
            <w:noWrap/>
          </w:tcPr>
          <w:p w:rsidR="00B34B30" w:rsidRPr="00037C89" w:rsidRDefault="00B34B30" w:rsidP="00CC313B">
            <w:pPr>
              <w:jc w:val="center"/>
            </w:pPr>
            <w:r>
              <w:t>38,0</w:t>
            </w:r>
          </w:p>
        </w:tc>
        <w:tc>
          <w:tcPr>
            <w:tcW w:w="992" w:type="dxa"/>
            <w:shd w:val="clear" w:color="auto" w:fill="auto"/>
            <w:noWrap/>
          </w:tcPr>
          <w:p w:rsidR="00B34B30" w:rsidRPr="00037C89" w:rsidRDefault="00B34B30" w:rsidP="00CC313B">
            <w:pPr>
              <w:jc w:val="center"/>
            </w:pPr>
            <w:r>
              <w:t>173,4</w:t>
            </w:r>
          </w:p>
        </w:tc>
        <w:tc>
          <w:tcPr>
            <w:tcW w:w="1134" w:type="dxa"/>
            <w:shd w:val="clear" w:color="auto" w:fill="auto"/>
            <w:noWrap/>
          </w:tcPr>
          <w:p w:rsidR="00B34B30" w:rsidRPr="00037C89" w:rsidRDefault="00B34B30" w:rsidP="00CC313B">
            <w:pPr>
              <w:jc w:val="center"/>
            </w:pPr>
            <w:r>
              <w:t>173,4</w:t>
            </w:r>
          </w:p>
        </w:tc>
        <w:tc>
          <w:tcPr>
            <w:tcW w:w="993" w:type="dxa"/>
            <w:shd w:val="clear" w:color="auto" w:fill="auto"/>
            <w:noWrap/>
          </w:tcPr>
          <w:p w:rsidR="00B34B30" w:rsidRPr="00037C89" w:rsidRDefault="00B34B30" w:rsidP="00CC313B">
            <w:pPr>
              <w:jc w:val="center"/>
            </w:pPr>
            <w:r>
              <w:t>51,8</w:t>
            </w:r>
          </w:p>
        </w:tc>
      </w:tr>
      <w:tr w:rsidR="00B34B30" w:rsidRPr="00037C89" w:rsidTr="00CC313B">
        <w:trPr>
          <w:trHeight w:val="58"/>
        </w:trPr>
        <w:tc>
          <w:tcPr>
            <w:tcW w:w="4361" w:type="dxa"/>
            <w:shd w:val="clear" w:color="auto" w:fill="auto"/>
            <w:noWrap/>
            <w:hideMark/>
          </w:tcPr>
          <w:p w:rsidR="00B34B30" w:rsidRPr="00037C89" w:rsidRDefault="00B34B30" w:rsidP="00CC313B">
            <w:r>
              <w:t>Возмещение расходов по коммунальным услугам 224</w:t>
            </w:r>
          </w:p>
        </w:tc>
        <w:tc>
          <w:tcPr>
            <w:tcW w:w="1134" w:type="dxa"/>
            <w:shd w:val="clear" w:color="auto" w:fill="auto"/>
            <w:noWrap/>
          </w:tcPr>
          <w:p w:rsidR="00B34B30" w:rsidRDefault="00B34B30" w:rsidP="00CC313B">
            <w:pPr>
              <w:jc w:val="center"/>
            </w:pPr>
            <w:r>
              <w:t>20,77</w:t>
            </w:r>
          </w:p>
        </w:tc>
        <w:tc>
          <w:tcPr>
            <w:tcW w:w="1134" w:type="dxa"/>
            <w:shd w:val="clear" w:color="auto" w:fill="auto"/>
            <w:noWrap/>
          </w:tcPr>
          <w:p w:rsidR="00B34B30" w:rsidRDefault="00B34B30" w:rsidP="00CC313B">
            <w:pPr>
              <w:jc w:val="center"/>
            </w:pPr>
            <w:r>
              <w:t>20,77</w:t>
            </w:r>
          </w:p>
        </w:tc>
        <w:tc>
          <w:tcPr>
            <w:tcW w:w="992" w:type="dxa"/>
            <w:shd w:val="clear" w:color="auto" w:fill="auto"/>
            <w:noWrap/>
          </w:tcPr>
          <w:p w:rsidR="00B34B30" w:rsidRPr="00037C89" w:rsidRDefault="00B34B30" w:rsidP="00CC313B">
            <w:pPr>
              <w:jc w:val="center"/>
            </w:pPr>
            <w:r>
              <w:t>7,0</w:t>
            </w:r>
          </w:p>
        </w:tc>
        <w:tc>
          <w:tcPr>
            <w:tcW w:w="992" w:type="dxa"/>
            <w:shd w:val="clear" w:color="auto" w:fill="auto"/>
            <w:noWrap/>
          </w:tcPr>
          <w:p w:rsidR="00B34B30" w:rsidRPr="00037C89" w:rsidRDefault="00B34B30" w:rsidP="00CC313B">
            <w:pPr>
              <w:jc w:val="center"/>
            </w:pPr>
            <w:r>
              <w:t>20,8</w:t>
            </w:r>
          </w:p>
        </w:tc>
        <w:tc>
          <w:tcPr>
            <w:tcW w:w="1134" w:type="dxa"/>
            <w:shd w:val="clear" w:color="auto" w:fill="auto"/>
            <w:noWrap/>
          </w:tcPr>
          <w:p w:rsidR="00B34B30" w:rsidRDefault="00B34B30" w:rsidP="00CC313B">
            <w:pPr>
              <w:jc w:val="center"/>
            </w:pPr>
            <w:r>
              <w:t>20,8</w:t>
            </w:r>
          </w:p>
        </w:tc>
        <w:tc>
          <w:tcPr>
            <w:tcW w:w="993" w:type="dxa"/>
            <w:shd w:val="clear" w:color="auto" w:fill="auto"/>
            <w:noWrap/>
          </w:tcPr>
          <w:p w:rsidR="00B34B30" w:rsidRPr="00037C89" w:rsidRDefault="00B34B30" w:rsidP="00CC313B">
            <w:pPr>
              <w:jc w:val="center"/>
            </w:pPr>
            <w:r>
              <w:t>6,2</w:t>
            </w:r>
          </w:p>
        </w:tc>
      </w:tr>
      <w:tr w:rsidR="00B34B30" w:rsidRPr="00037C89" w:rsidTr="00CC313B">
        <w:trPr>
          <w:trHeight w:val="58"/>
        </w:trPr>
        <w:tc>
          <w:tcPr>
            <w:tcW w:w="4361" w:type="dxa"/>
            <w:shd w:val="clear" w:color="auto" w:fill="auto"/>
            <w:noWrap/>
            <w:hideMark/>
          </w:tcPr>
          <w:p w:rsidR="00B34B30" w:rsidRPr="00037C89" w:rsidRDefault="00B34B30" w:rsidP="00CC313B">
            <w:r w:rsidRPr="00037C89">
              <w:t>Содержание имущества</w:t>
            </w:r>
            <w:r>
              <w:t xml:space="preserve"> 225</w:t>
            </w:r>
          </w:p>
        </w:tc>
        <w:tc>
          <w:tcPr>
            <w:tcW w:w="1134" w:type="dxa"/>
            <w:shd w:val="clear" w:color="auto" w:fill="auto"/>
            <w:noWrap/>
          </w:tcPr>
          <w:p w:rsidR="00B34B30" w:rsidRPr="00037C89" w:rsidRDefault="00B34B30" w:rsidP="00CC313B">
            <w:pPr>
              <w:jc w:val="center"/>
            </w:pPr>
            <w:r>
              <w:t>29,63</w:t>
            </w:r>
          </w:p>
        </w:tc>
        <w:tc>
          <w:tcPr>
            <w:tcW w:w="1134" w:type="dxa"/>
            <w:shd w:val="clear" w:color="auto" w:fill="auto"/>
            <w:noWrap/>
          </w:tcPr>
          <w:p w:rsidR="00B34B30" w:rsidRPr="00037C89" w:rsidRDefault="00B34B30" w:rsidP="00CC313B">
            <w:pPr>
              <w:jc w:val="center"/>
            </w:pPr>
            <w:r>
              <w:t>29,63</w:t>
            </w:r>
          </w:p>
        </w:tc>
        <w:tc>
          <w:tcPr>
            <w:tcW w:w="992" w:type="dxa"/>
            <w:shd w:val="clear" w:color="auto" w:fill="auto"/>
            <w:noWrap/>
          </w:tcPr>
          <w:p w:rsidR="00B34B30" w:rsidRPr="00037C89" w:rsidRDefault="00B34B30" w:rsidP="00CC313B">
            <w:pPr>
              <w:jc w:val="center"/>
            </w:pPr>
            <w:r>
              <w:t>10,0</w:t>
            </w:r>
          </w:p>
        </w:tc>
        <w:tc>
          <w:tcPr>
            <w:tcW w:w="992" w:type="dxa"/>
            <w:shd w:val="clear" w:color="auto" w:fill="auto"/>
            <w:noWrap/>
          </w:tcPr>
          <w:p w:rsidR="00B34B30" w:rsidRPr="00037C89" w:rsidRDefault="00B34B30" w:rsidP="00CC313B">
            <w:pPr>
              <w:jc w:val="center"/>
            </w:pPr>
            <w:r>
              <w:t>47,5</w:t>
            </w:r>
          </w:p>
        </w:tc>
        <w:tc>
          <w:tcPr>
            <w:tcW w:w="1134" w:type="dxa"/>
            <w:shd w:val="clear" w:color="auto" w:fill="auto"/>
            <w:noWrap/>
          </w:tcPr>
          <w:p w:rsidR="00B34B30" w:rsidRPr="00037C89" w:rsidRDefault="00B34B30" w:rsidP="00CC313B">
            <w:pPr>
              <w:jc w:val="center"/>
            </w:pPr>
            <w:r>
              <w:t>43,4</w:t>
            </w:r>
          </w:p>
        </w:tc>
        <w:tc>
          <w:tcPr>
            <w:tcW w:w="993" w:type="dxa"/>
            <w:shd w:val="clear" w:color="auto" w:fill="auto"/>
            <w:noWrap/>
          </w:tcPr>
          <w:p w:rsidR="00B34B30" w:rsidRPr="00037C89" w:rsidRDefault="00B34B30" w:rsidP="00CC313B">
            <w:pPr>
              <w:jc w:val="center"/>
            </w:pPr>
            <w:r>
              <w:t>13,0</w:t>
            </w:r>
          </w:p>
        </w:tc>
      </w:tr>
      <w:tr w:rsidR="00B34B30" w:rsidRPr="00037C89" w:rsidTr="00CC313B">
        <w:trPr>
          <w:trHeight w:val="58"/>
        </w:trPr>
        <w:tc>
          <w:tcPr>
            <w:tcW w:w="4361" w:type="dxa"/>
            <w:shd w:val="clear" w:color="auto" w:fill="auto"/>
            <w:noWrap/>
            <w:hideMark/>
          </w:tcPr>
          <w:p w:rsidR="00B34B30" w:rsidRPr="00037C89" w:rsidRDefault="00B34B30" w:rsidP="00CC313B">
            <w:r w:rsidRPr="00037C89">
              <w:t>Прочие работы, услуги</w:t>
            </w:r>
            <w:r>
              <w:t xml:space="preserve"> 226</w:t>
            </w:r>
          </w:p>
        </w:tc>
        <w:tc>
          <w:tcPr>
            <w:tcW w:w="1134" w:type="dxa"/>
            <w:shd w:val="clear" w:color="auto" w:fill="auto"/>
            <w:noWrap/>
          </w:tcPr>
          <w:p w:rsidR="00B34B30" w:rsidRPr="00037C89" w:rsidRDefault="00B34B30" w:rsidP="00CC313B">
            <w:pPr>
              <w:jc w:val="center"/>
            </w:pPr>
            <w:r>
              <w:t>29,01</w:t>
            </w:r>
          </w:p>
        </w:tc>
        <w:tc>
          <w:tcPr>
            <w:tcW w:w="1134" w:type="dxa"/>
            <w:shd w:val="clear" w:color="auto" w:fill="auto"/>
            <w:noWrap/>
          </w:tcPr>
          <w:p w:rsidR="00B34B30" w:rsidRPr="00037C89" w:rsidRDefault="00B34B30" w:rsidP="00CC313B">
            <w:pPr>
              <w:jc w:val="center"/>
            </w:pPr>
            <w:r>
              <w:t>29,01</w:t>
            </w:r>
          </w:p>
        </w:tc>
        <w:tc>
          <w:tcPr>
            <w:tcW w:w="992" w:type="dxa"/>
            <w:shd w:val="clear" w:color="auto" w:fill="auto"/>
            <w:noWrap/>
          </w:tcPr>
          <w:p w:rsidR="00B34B30" w:rsidRPr="00037C89" w:rsidRDefault="00B34B30" w:rsidP="00CC313B">
            <w:pPr>
              <w:jc w:val="center"/>
            </w:pPr>
            <w:r>
              <w:t>9,8</w:t>
            </w:r>
          </w:p>
        </w:tc>
        <w:tc>
          <w:tcPr>
            <w:tcW w:w="992" w:type="dxa"/>
            <w:shd w:val="clear" w:color="auto" w:fill="auto"/>
            <w:noWrap/>
          </w:tcPr>
          <w:p w:rsidR="00B34B30" w:rsidRPr="00037C89" w:rsidRDefault="00B34B30" w:rsidP="00CC313B">
            <w:pPr>
              <w:jc w:val="center"/>
            </w:pPr>
            <w:r>
              <w:t>43,9</w:t>
            </w:r>
          </w:p>
        </w:tc>
        <w:tc>
          <w:tcPr>
            <w:tcW w:w="1134" w:type="dxa"/>
            <w:shd w:val="clear" w:color="auto" w:fill="auto"/>
            <w:noWrap/>
          </w:tcPr>
          <w:p w:rsidR="00B34B30" w:rsidRPr="00037C89" w:rsidRDefault="00B34B30" w:rsidP="00CC313B">
            <w:pPr>
              <w:jc w:val="center"/>
            </w:pPr>
            <w:r>
              <w:t>42,6</w:t>
            </w:r>
          </w:p>
        </w:tc>
        <w:tc>
          <w:tcPr>
            <w:tcW w:w="993" w:type="dxa"/>
            <w:shd w:val="clear" w:color="auto" w:fill="auto"/>
            <w:noWrap/>
          </w:tcPr>
          <w:p w:rsidR="00B34B30" w:rsidRPr="00037C89" w:rsidRDefault="00B34B30" w:rsidP="00CC313B">
            <w:pPr>
              <w:jc w:val="center"/>
            </w:pPr>
            <w:r>
              <w:t>12,7</w:t>
            </w:r>
          </w:p>
        </w:tc>
      </w:tr>
      <w:tr w:rsidR="00B34B30" w:rsidRPr="00037C89" w:rsidTr="00CC313B">
        <w:trPr>
          <w:trHeight w:val="58"/>
        </w:trPr>
        <w:tc>
          <w:tcPr>
            <w:tcW w:w="4361" w:type="dxa"/>
            <w:shd w:val="clear" w:color="auto" w:fill="auto"/>
            <w:noWrap/>
            <w:hideMark/>
          </w:tcPr>
          <w:p w:rsidR="00B34B30" w:rsidRPr="00037C89" w:rsidRDefault="00B34B30" w:rsidP="00CC313B">
            <w:r w:rsidRPr="00037C89">
              <w:t>Увеличение стоимости основных средств</w:t>
            </w:r>
            <w:r>
              <w:t xml:space="preserve"> 310</w:t>
            </w:r>
          </w:p>
        </w:tc>
        <w:tc>
          <w:tcPr>
            <w:tcW w:w="1134" w:type="dxa"/>
            <w:shd w:val="clear" w:color="auto" w:fill="auto"/>
            <w:noWrap/>
          </w:tcPr>
          <w:p w:rsidR="00B34B30" w:rsidRPr="00037C89" w:rsidRDefault="00B34B30" w:rsidP="00CC313B">
            <w:pPr>
              <w:jc w:val="center"/>
            </w:pPr>
            <w:r>
              <w:t>40,23</w:t>
            </w:r>
          </w:p>
        </w:tc>
        <w:tc>
          <w:tcPr>
            <w:tcW w:w="1134" w:type="dxa"/>
            <w:shd w:val="clear" w:color="auto" w:fill="auto"/>
            <w:noWrap/>
          </w:tcPr>
          <w:p w:rsidR="00B34B30" w:rsidRPr="00037C89" w:rsidRDefault="00B34B30" w:rsidP="00CC313B">
            <w:pPr>
              <w:jc w:val="center"/>
            </w:pPr>
            <w:r>
              <w:t>40,23</w:t>
            </w:r>
          </w:p>
        </w:tc>
        <w:tc>
          <w:tcPr>
            <w:tcW w:w="992" w:type="dxa"/>
            <w:shd w:val="clear" w:color="auto" w:fill="auto"/>
            <w:noWrap/>
          </w:tcPr>
          <w:p w:rsidR="00B34B30" w:rsidRPr="00037C89" w:rsidRDefault="00B34B30" w:rsidP="00CC313B">
            <w:pPr>
              <w:jc w:val="center"/>
            </w:pPr>
            <w:r>
              <w:t>13,6</w:t>
            </w:r>
          </w:p>
        </w:tc>
        <w:tc>
          <w:tcPr>
            <w:tcW w:w="992" w:type="dxa"/>
            <w:shd w:val="clear" w:color="auto" w:fill="auto"/>
            <w:noWrap/>
          </w:tcPr>
          <w:p w:rsidR="00B34B30" w:rsidRPr="00037C89" w:rsidRDefault="00B34B30" w:rsidP="00CC313B">
            <w:pPr>
              <w:jc w:val="center"/>
            </w:pPr>
            <w:r>
              <w:t>8,7</w:t>
            </w:r>
          </w:p>
        </w:tc>
        <w:tc>
          <w:tcPr>
            <w:tcW w:w="1134" w:type="dxa"/>
            <w:shd w:val="clear" w:color="auto" w:fill="auto"/>
            <w:noWrap/>
          </w:tcPr>
          <w:p w:rsidR="00B34B30" w:rsidRPr="00037C89" w:rsidRDefault="00B34B30" w:rsidP="00CC313B">
            <w:pPr>
              <w:jc w:val="center"/>
            </w:pPr>
            <w:r>
              <w:t>8,3</w:t>
            </w:r>
          </w:p>
        </w:tc>
        <w:tc>
          <w:tcPr>
            <w:tcW w:w="993" w:type="dxa"/>
            <w:shd w:val="clear" w:color="auto" w:fill="auto"/>
            <w:noWrap/>
          </w:tcPr>
          <w:p w:rsidR="00B34B30" w:rsidRPr="00037C89" w:rsidRDefault="00B34B30" w:rsidP="00CC313B">
            <w:pPr>
              <w:jc w:val="center"/>
            </w:pPr>
            <w:r>
              <w:t>2,5</w:t>
            </w:r>
          </w:p>
        </w:tc>
      </w:tr>
      <w:tr w:rsidR="00B34B30" w:rsidRPr="00037C89" w:rsidTr="00CC313B">
        <w:trPr>
          <w:trHeight w:val="315"/>
        </w:trPr>
        <w:tc>
          <w:tcPr>
            <w:tcW w:w="4361" w:type="dxa"/>
            <w:shd w:val="clear" w:color="auto" w:fill="auto"/>
            <w:noWrap/>
            <w:hideMark/>
          </w:tcPr>
          <w:p w:rsidR="00B34B30" w:rsidRPr="00037C89" w:rsidRDefault="00B34B30" w:rsidP="00CC313B">
            <w:r w:rsidRPr="00037C89">
              <w:t>Увеличение стоимости материальных затрат</w:t>
            </w:r>
            <w:r>
              <w:t xml:space="preserve"> 340</w:t>
            </w:r>
          </w:p>
        </w:tc>
        <w:tc>
          <w:tcPr>
            <w:tcW w:w="1134" w:type="dxa"/>
            <w:shd w:val="clear" w:color="auto" w:fill="auto"/>
            <w:noWrap/>
          </w:tcPr>
          <w:p w:rsidR="00B34B30" w:rsidRPr="00037C89" w:rsidRDefault="00B34B30" w:rsidP="00CC313B">
            <w:pPr>
              <w:jc w:val="center"/>
            </w:pPr>
            <w:r>
              <w:t>37,43</w:t>
            </w:r>
          </w:p>
        </w:tc>
        <w:tc>
          <w:tcPr>
            <w:tcW w:w="1134" w:type="dxa"/>
            <w:shd w:val="clear" w:color="auto" w:fill="auto"/>
            <w:noWrap/>
          </w:tcPr>
          <w:p w:rsidR="00B34B30" w:rsidRPr="00037C89" w:rsidRDefault="00B34B30" w:rsidP="00CC313B">
            <w:pPr>
              <w:jc w:val="center"/>
            </w:pPr>
            <w:r>
              <w:t>37,43</w:t>
            </w:r>
          </w:p>
        </w:tc>
        <w:tc>
          <w:tcPr>
            <w:tcW w:w="992" w:type="dxa"/>
            <w:shd w:val="clear" w:color="auto" w:fill="auto"/>
            <w:noWrap/>
          </w:tcPr>
          <w:p w:rsidR="00B34B30" w:rsidRPr="00037C89" w:rsidRDefault="00B34B30" w:rsidP="00CC313B">
            <w:pPr>
              <w:jc w:val="center"/>
            </w:pPr>
            <w:r>
              <w:t>12,7</w:t>
            </w:r>
          </w:p>
        </w:tc>
        <w:tc>
          <w:tcPr>
            <w:tcW w:w="992" w:type="dxa"/>
            <w:shd w:val="clear" w:color="auto" w:fill="auto"/>
            <w:noWrap/>
          </w:tcPr>
          <w:p w:rsidR="00B34B30" w:rsidRPr="00037C89" w:rsidRDefault="00B34B30" w:rsidP="00CC313B">
            <w:pPr>
              <w:jc w:val="center"/>
            </w:pPr>
            <w:r>
              <w:t>21,2</w:t>
            </w:r>
          </w:p>
        </w:tc>
        <w:tc>
          <w:tcPr>
            <w:tcW w:w="1134" w:type="dxa"/>
            <w:shd w:val="clear" w:color="auto" w:fill="auto"/>
            <w:noWrap/>
          </w:tcPr>
          <w:p w:rsidR="00B34B30" w:rsidRPr="00037C89" w:rsidRDefault="00B34B30" w:rsidP="00CC313B">
            <w:pPr>
              <w:jc w:val="center"/>
            </w:pPr>
            <w:r>
              <w:t>20,7</w:t>
            </w:r>
          </w:p>
        </w:tc>
        <w:tc>
          <w:tcPr>
            <w:tcW w:w="993" w:type="dxa"/>
            <w:shd w:val="clear" w:color="auto" w:fill="auto"/>
            <w:noWrap/>
          </w:tcPr>
          <w:p w:rsidR="00B34B30" w:rsidRPr="00037C89" w:rsidRDefault="00B34B30" w:rsidP="00CC313B">
            <w:pPr>
              <w:jc w:val="center"/>
            </w:pPr>
            <w:r>
              <w:t>6,2</w:t>
            </w:r>
          </w:p>
        </w:tc>
      </w:tr>
    </w:tbl>
    <w:p w:rsidR="00B34B30" w:rsidRDefault="00B34B30" w:rsidP="00B34B30">
      <w:pPr>
        <w:autoSpaceDE w:val="0"/>
        <w:ind w:firstLine="851"/>
        <w:jc w:val="both"/>
        <w:rPr>
          <w:sz w:val="28"/>
          <w:szCs w:val="28"/>
        </w:rPr>
      </w:pPr>
      <w:r>
        <w:rPr>
          <w:sz w:val="28"/>
          <w:szCs w:val="28"/>
        </w:rPr>
        <w:t>О</w:t>
      </w:r>
      <w:r w:rsidRPr="00E13D63">
        <w:rPr>
          <w:sz w:val="28"/>
          <w:szCs w:val="28"/>
        </w:rPr>
        <w:t xml:space="preserve">сновную долю </w:t>
      </w:r>
      <w:r w:rsidRPr="002F27EA">
        <w:rPr>
          <w:sz w:val="28"/>
          <w:szCs w:val="28"/>
        </w:rPr>
        <w:t xml:space="preserve">в расходах </w:t>
      </w:r>
      <w:r>
        <w:rPr>
          <w:sz w:val="28"/>
          <w:szCs w:val="28"/>
        </w:rPr>
        <w:t>МБОУ ДО «ДМШ»</w:t>
      </w:r>
      <w:r w:rsidRPr="002F27EA">
        <w:rPr>
          <w:sz w:val="28"/>
          <w:szCs w:val="28"/>
        </w:rPr>
        <w:t xml:space="preserve"> занимали </w:t>
      </w:r>
      <w:r>
        <w:rPr>
          <w:sz w:val="28"/>
          <w:szCs w:val="28"/>
        </w:rPr>
        <w:t>расходы</w:t>
      </w:r>
      <w:r w:rsidRPr="002F27EA">
        <w:rPr>
          <w:sz w:val="28"/>
          <w:szCs w:val="28"/>
        </w:rPr>
        <w:t xml:space="preserve"> на оплату коммунальных услуг в 20</w:t>
      </w:r>
      <w:r>
        <w:rPr>
          <w:sz w:val="28"/>
          <w:szCs w:val="28"/>
        </w:rPr>
        <w:t>23</w:t>
      </w:r>
      <w:r w:rsidRPr="002F27EA">
        <w:rPr>
          <w:sz w:val="28"/>
          <w:szCs w:val="28"/>
        </w:rPr>
        <w:t xml:space="preserve"> году </w:t>
      </w:r>
      <w:r>
        <w:rPr>
          <w:sz w:val="28"/>
          <w:szCs w:val="28"/>
        </w:rPr>
        <w:t>–</w:t>
      </w:r>
      <w:r w:rsidRPr="002F27EA">
        <w:rPr>
          <w:sz w:val="28"/>
          <w:szCs w:val="28"/>
        </w:rPr>
        <w:t xml:space="preserve"> </w:t>
      </w:r>
      <w:r>
        <w:rPr>
          <w:sz w:val="28"/>
          <w:szCs w:val="28"/>
        </w:rPr>
        <w:t>45,0</w:t>
      </w:r>
      <w:r w:rsidRPr="002F27EA">
        <w:rPr>
          <w:sz w:val="28"/>
          <w:szCs w:val="28"/>
        </w:rPr>
        <w:t xml:space="preserve">%, </w:t>
      </w:r>
      <w:r>
        <w:rPr>
          <w:sz w:val="28"/>
          <w:szCs w:val="28"/>
        </w:rPr>
        <w:t xml:space="preserve">в </w:t>
      </w:r>
      <w:r w:rsidRPr="002F27EA">
        <w:rPr>
          <w:sz w:val="28"/>
          <w:szCs w:val="28"/>
        </w:rPr>
        <w:t>20</w:t>
      </w:r>
      <w:r>
        <w:rPr>
          <w:sz w:val="28"/>
          <w:szCs w:val="28"/>
        </w:rPr>
        <w:t>24</w:t>
      </w:r>
      <w:r w:rsidRPr="002F27EA">
        <w:rPr>
          <w:sz w:val="28"/>
          <w:szCs w:val="28"/>
        </w:rPr>
        <w:t xml:space="preserve"> год</w:t>
      </w:r>
      <w:r>
        <w:rPr>
          <w:sz w:val="28"/>
          <w:szCs w:val="28"/>
        </w:rPr>
        <w:t>у – 58,0</w:t>
      </w:r>
      <w:r w:rsidRPr="002F27EA">
        <w:rPr>
          <w:sz w:val="28"/>
          <w:szCs w:val="28"/>
        </w:rPr>
        <w:t xml:space="preserve">%, </w:t>
      </w:r>
      <w:r>
        <w:rPr>
          <w:sz w:val="28"/>
          <w:szCs w:val="28"/>
        </w:rPr>
        <w:t>расходы по содержанию имущества составили соответственно 10,0%-13,0%, прочие работы, услуги - 9,8%-12,7%.</w:t>
      </w:r>
      <w:r w:rsidRPr="002F27EA">
        <w:rPr>
          <w:sz w:val="28"/>
          <w:szCs w:val="28"/>
        </w:rPr>
        <w:t xml:space="preserve"> </w:t>
      </w:r>
      <w:r>
        <w:rPr>
          <w:sz w:val="28"/>
          <w:szCs w:val="28"/>
        </w:rPr>
        <w:t>На долю расходов на приобретение основных средств и материальных запасов в 2023 году приходится 26,3%, в 2024 году эти расходы сократились до 8,7%.</w:t>
      </w:r>
    </w:p>
    <w:p w:rsidR="00B34B30" w:rsidRDefault="00B34B30" w:rsidP="00B34B30">
      <w:pPr>
        <w:autoSpaceDE w:val="0"/>
        <w:ind w:firstLine="851"/>
        <w:jc w:val="both"/>
        <w:rPr>
          <w:sz w:val="28"/>
          <w:szCs w:val="28"/>
        </w:rPr>
      </w:pPr>
    </w:p>
    <w:p w:rsidR="00B34B30" w:rsidRPr="00D13502" w:rsidRDefault="00B34B30" w:rsidP="00B34B30">
      <w:pPr>
        <w:ind w:firstLine="709"/>
        <w:jc w:val="both"/>
        <w:rPr>
          <w:b/>
          <w:sz w:val="28"/>
          <w:szCs w:val="28"/>
        </w:rPr>
      </w:pPr>
      <w:r w:rsidRPr="00D13502">
        <w:rPr>
          <w:b/>
          <w:sz w:val="28"/>
          <w:szCs w:val="28"/>
        </w:rPr>
        <w:t>7.</w:t>
      </w:r>
      <w:r>
        <w:rPr>
          <w:b/>
          <w:sz w:val="28"/>
          <w:szCs w:val="28"/>
        </w:rPr>
        <w:t>5</w:t>
      </w:r>
      <w:r w:rsidRPr="00D13502">
        <w:rPr>
          <w:b/>
          <w:sz w:val="28"/>
          <w:szCs w:val="28"/>
        </w:rPr>
        <w:t>. Проверка использования средств на оплату труда, включая анализ организационной структуры учреждения, штатной численности работников, обоснованности выплат.</w:t>
      </w:r>
    </w:p>
    <w:p w:rsidR="00B34B30" w:rsidRPr="00D13502" w:rsidRDefault="00B34B30" w:rsidP="00B34B30">
      <w:pPr>
        <w:ind w:firstLine="709"/>
        <w:jc w:val="both"/>
        <w:rPr>
          <w:b/>
          <w:sz w:val="28"/>
          <w:szCs w:val="28"/>
        </w:rPr>
      </w:pPr>
    </w:p>
    <w:p w:rsidR="00B34B30" w:rsidRPr="00D13502" w:rsidRDefault="00B34B30" w:rsidP="00B34B30">
      <w:pPr>
        <w:ind w:firstLine="709"/>
        <w:jc w:val="both"/>
        <w:rPr>
          <w:sz w:val="28"/>
          <w:szCs w:val="28"/>
        </w:rPr>
      </w:pPr>
      <w:r w:rsidRPr="00D13502">
        <w:rPr>
          <w:sz w:val="28"/>
          <w:szCs w:val="28"/>
        </w:rPr>
        <w:t>В 2023 году на оплату труда было направлено средств в сумме 3 100 227,80 рублей или 93,2% от общего размера субсидии, предоставленной на выполнение муниципального задания, в том числе заработная плата (КОСГУ 211) – 2 381 070,94 рублей, начисления на выплаты по оплате труда (КОСГУ 213) – 719 156,86 рублей.</w:t>
      </w:r>
    </w:p>
    <w:p w:rsidR="00B34B30" w:rsidRPr="00D13502" w:rsidRDefault="00B34B30" w:rsidP="00B34B30">
      <w:pPr>
        <w:ind w:firstLine="709"/>
        <w:jc w:val="both"/>
        <w:rPr>
          <w:sz w:val="28"/>
          <w:szCs w:val="28"/>
        </w:rPr>
      </w:pPr>
      <w:r w:rsidRPr="00D13502">
        <w:rPr>
          <w:sz w:val="28"/>
          <w:szCs w:val="28"/>
        </w:rPr>
        <w:t>В 2024 году расходы на выплату персоналу МБОУ ДО «ДМШ» составили 3 209 276,79</w:t>
      </w:r>
      <w:r w:rsidRPr="00D13502">
        <w:rPr>
          <w:color w:val="FF0000"/>
          <w:sz w:val="28"/>
          <w:szCs w:val="28"/>
        </w:rPr>
        <w:t xml:space="preserve"> </w:t>
      </w:r>
      <w:r w:rsidRPr="00D13502">
        <w:rPr>
          <w:sz w:val="28"/>
          <w:szCs w:val="28"/>
        </w:rPr>
        <w:t>или 92,0% от общего размера субсидии, предоставленной на выполнение муниципального задания, в том числе заработная плата – 2 466 002,70 рублей, начисления на выплаты по оплате труда – 743 274,09 рублей.</w:t>
      </w:r>
    </w:p>
    <w:p w:rsidR="00B34B30" w:rsidRPr="00D13502" w:rsidRDefault="00B34B30" w:rsidP="00B34B30">
      <w:pPr>
        <w:ind w:firstLine="709"/>
        <w:jc w:val="both"/>
        <w:rPr>
          <w:sz w:val="28"/>
          <w:szCs w:val="28"/>
        </w:rPr>
      </w:pPr>
      <w:r w:rsidRPr="00D13502">
        <w:rPr>
          <w:sz w:val="28"/>
          <w:szCs w:val="28"/>
        </w:rPr>
        <w:t>В соответствии с п.1.5 Положения о премировании источником выплаты заработной платы (премиальные выплаты) наряду со средствами бюджета муниципального округа являются средства от оказания платных услуг и иной приносящей доход деятельности. В части средств, полученных от оказания иной приносящей доход деятельности, расходы на выплаты персоналу в 2023 году составили 39 711,0 рублей, в том числе заработная плата – 30 500,0 рублей, начисления на выплаты по оплате труда – 9 211,0 рублей, в 2024 году – 46 090,80 рублей, из них заработная плата – 35 400,0 рублей, начисления на выплаты по оплате труда – 10 690,80 рублей.</w:t>
      </w:r>
    </w:p>
    <w:p w:rsidR="00B34B30" w:rsidRPr="00D13502" w:rsidRDefault="00B34B30" w:rsidP="00B34B30">
      <w:pPr>
        <w:ind w:firstLine="708"/>
        <w:jc w:val="both"/>
        <w:rPr>
          <w:sz w:val="28"/>
          <w:szCs w:val="28"/>
        </w:rPr>
      </w:pPr>
      <w:r w:rsidRPr="00D13502">
        <w:rPr>
          <w:sz w:val="28"/>
          <w:szCs w:val="28"/>
        </w:rPr>
        <w:t>Основанием для начисления заработной платы сотрудникам Учреждения служат штатные расписания, тарификационные списки, приказы руководителя Учреждения, табеля учета использования рабочего времени и иные распорядительные документы.</w:t>
      </w:r>
    </w:p>
    <w:p w:rsidR="00B34B30" w:rsidRPr="00D13502" w:rsidRDefault="00B34B30" w:rsidP="00B34B30">
      <w:pPr>
        <w:ind w:firstLine="708"/>
        <w:jc w:val="both"/>
        <w:rPr>
          <w:sz w:val="28"/>
          <w:szCs w:val="28"/>
        </w:rPr>
      </w:pPr>
      <w:r w:rsidRPr="00D13502">
        <w:rPr>
          <w:sz w:val="28"/>
          <w:szCs w:val="28"/>
        </w:rPr>
        <w:t>Документами, устанавливающими порядок оплаты труда в Учреждении в проверяемый период, являлись:</w:t>
      </w:r>
    </w:p>
    <w:p w:rsidR="00B34B30" w:rsidRPr="00D13502" w:rsidRDefault="00B34B30" w:rsidP="00B34B30">
      <w:pPr>
        <w:ind w:firstLine="708"/>
        <w:jc w:val="both"/>
        <w:rPr>
          <w:sz w:val="28"/>
          <w:szCs w:val="28"/>
        </w:rPr>
      </w:pPr>
      <w:r w:rsidRPr="00D13502">
        <w:rPr>
          <w:sz w:val="28"/>
          <w:szCs w:val="28"/>
        </w:rPr>
        <w:t>- Положение об оплате труда работников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от 04.09.2022, согласованное с главой Кикнурского муниципального округа 04.09.2022;</w:t>
      </w:r>
    </w:p>
    <w:p w:rsidR="00B34B30" w:rsidRPr="00D13502" w:rsidRDefault="00B34B30" w:rsidP="00B34B30">
      <w:pPr>
        <w:ind w:firstLine="708"/>
        <w:jc w:val="both"/>
        <w:rPr>
          <w:sz w:val="28"/>
          <w:szCs w:val="28"/>
        </w:rPr>
      </w:pPr>
      <w:r w:rsidRPr="00D13502">
        <w:rPr>
          <w:sz w:val="28"/>
          <w:szCs w:val="28"/>
        </w:rPr>
        <w:t>- Положение об оплате труда работников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от 10.02.2023, согласованное с главой Кикнурского муниципального округа 10.02.2023 (с изменениями);</w:t>
      </w:r>
    </w:p>
    <w:p w:rsidR="00B34B30" w:rsidRPr="00D13502" w:rsidRDefault="00B34B30" w:rsidP="00B34B30">
      <w:pPr>
        <w:ind w:firstLine="708"/>
        <w:jc w:val="both"/>
        <w:rPr>
          <w:sz w:val="28"/>
          <w:szCs w:val="28"/>
        </w:rPr>
      </w:pPr>
      <w:r w:rsidRPr="00D13502">
        <w:rPr>
          <w:sz w:val="28"/>
          <w:szCs w:val="28"/>
        </w:rPr>
        <w:t>- Положение об оплате труда работников муниципального бюджетного образовательного учреждения дополнительного образования «Детская музыкальная школа», утвержденное приказом директора от 10.07.2024 №42-1, согласованное с начальником управления образования (с изменениями от 25.10.2024 №58-1);</w:t>
      </w:r>
    </w:p>
    <w:p w:rsidR="00B34B30" w:rsidRPr="00D13502" w:rsidRDefault="00B34B30" w:rsidP="00B34B30">
      <w:pPr>
        <w:ind w:firstLine="708"/>
        <w:jc w:val="both"/>
        <w:rPr>
          <w:i/>
          <w:sz w:val="28"/>
          <w:szCs w:val="28"/>
        </w:rPr>
      </w:pPr>
      <w:r w:rsidRPr="00D13502">
        <w:rPr>
          <w:i/>
          <w:sz w:val="28"/>
          <w:szCs w:val="28"/>
        </w:rPr>
        <w:t>В нарушение ст.8 Трудового кодекса РФ (далее –ТК РФ), п.4 Примерного положения об оплате труда работников подведомственных муниципальных образовательных организаций (за исключением муниципальных общеобразовательных организаций), утвержденного приказом управления образования администрации Кикнурского района от 29.01.2019 №13/1, Положения об оплате труда от 04.09.2022, от 10.02.2023 не утверждены приказом директора школы.</w:t>
      </w:r>
    </w:p>
    <w:p w:rsidR="00B34B30" w:rsidRPr="00D13502" w:rsidRDefault="00B34B30" w:rsidP="00B34B30">
      <w:pPr>
        <w:ind w:firstLine="708"/>
        <w:jc w:val="both"/>
        <w:rPr>
          <w:i/>
          <w:sz w:val="28"/>
          <w:szCs w:val="28"/>
        </w:rPr>
      </w:pPr>
      <w:r w:rsidRPr="00D13502">
        <w:rPr>
          <w:i/>
          <w:sz w:val="28"/>
          <w:szCs w:val="28"/>
        </w:rPr>
        <w:t>Подпункт 5.2.1 пункта 5.2 раздела 5 «Порядок и условия установления стимулирующих выплат» Положений об оплате труда работников от 04.09.2022, от 10.02.2023, касающийся установления выплат за наличие квалификационной категории, не соответствует подпункту 29.4.1 пункта 29.4 Примерного положения об оплате труда работников подведомственных муниципальных образовательных организаций от 29.01.2019 №13/1.</w:t>
      </w:r>
    </w:p>
    <w:p w:rsidR="00B34B30" w:rsidRPr="00D13502" w:rsidRDefault="00B34B30" w:rsidP="00B34B30">
      <w:pPr>
        <w:ind w:firstLine="708"/>
        <w:jc w:val="both"/>
        <w:rPr>
          <w:i/>
          <w:sz w:val="28"/>
          <w:szCs w:val="28"/>
        </w:rPr>
      </w:pPr>
      <w:r w:rsidRPr="00D13502">
        <w:rPr>
          <w:i/>
          <w:sz w:val="28"/>
          <w:szCs w:val="28"/>
        </w:rPr>
        <w:t xml:space="preserve">Пункт 22 Положения об оплате труда работников от 10.07.2024 №42-1 не соответствует пунктам 29.1, 29.6, не определен порядок назначения и размер выплаты за работу, связанную с сопровождением учебного процесса и не входящую в должностные обязанности. </w:t>
      </w:r>
    </w:p>
    <w:p w:rsidR="00B34B30" w:rsidRPr="00D13502" w:rsidRDefault="00B34B30" w:rsidP="00B34B30">
      <w:pPr>
        <w:ind w:firstLine="708"/>
        <w:jc w:val="both"/>
        <w:rPr>
          <w:sz w:val="28"/>
          <w:szCs w:val="28"/>
        </w:rPr>
      </w:pPr>
      <w:r w:rsidRPr="00D13502">
        <w:rPr>
          <w:i/>
          <w:sz w:val="28"/>
          <w:szCs w:val="28"/>
        </w:rPr>
        <w:t xml:space="preserve">- </w:t>
      </w:r>
      <w:r w:rsidRPr="00D13502">
        <w:rPr>
          <w:sz w:val="28"/>
          <w:szCs w:val="28"/>
        </w:rPr>
        <w:t>Положение о премировании работников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утвержденное приказом директора от 09.02.2023 №5;</w:t>
      </w:r>
    </w:p>
    <w:p w:rsidR="00B34B30" w:rsidRPr="00D13502" w:rsidRDefault="00B34B30" w:rsidP="00B34B30">
      <w:pPr>
        <w:ind w:firstLine="708"/>
        <w:jc w:val="both"/>
        <w:rPr>
          <w:i/>
          <w:sz w:val="28"/>
          <w:szCs w:val="28"/>
        </w:rPr>
      </w:pPr>
      <w:r w:rsidRPr="00D13502">
        <w:rPr>
          <w:i/>
          <w:sz w:val="28"/>
          <w:szCs w:val="28"/>
        </w:rPr>
        <w:t>Пункты 2.3 и 2.5 Положения о премировании не соответствуют друг другу, в качестве исключаемого периода при подсчете фактически отработанного работниками времени не указывается очередной оплачиваемый отпуск.</w:t>
      </w:r>
    </w:p>
    <w:p w:rsidR="00B34B30" w:rsidRPr="00D13502" w:rsidRDefault="00B34B30" w:rsidP="00B34B30">
      <w:pPr>
        <w:ind w:firstLine="708"/>
        <w:jc w:val="both"/>
        <w:rPr>
          <w:sz w:val="28"/>
          <w:szCs w:val="28"/>
        </w:rPr>
      </w:pPr>
      <w:r w:rsidRPr="00D13502">
        <w:rPr>
          <w:sz w:val="28"/>
          <w:szCs w:val="28"/>
        </w:rPr>
        <w:t>- Примерное положение об оплате труда работников подведомственных муниципальных образовательных организаций (за исключением муниципальных общеобразовательных организаций), утвержденное приказом управления образования администрации Кикнурского района от 29.01.2019 №13/1;</w:t>
      </w:r>
    </w:p>
    <w:p w:rsidR="00B34B30" w:rsidRPr="00D13502" w:rsidRDefault="00B34B30" w:rsidP="00B34B30">
      <w:pPr>
        <w:ind w:firstLine="708"/>
        <w:jc w:val="both"/>
        <w:rPr>
          <w:sz w:val="28"/>
          <w:szCs w:val="28"/>
        </w:rPr>
      </w:pPr>
      <w:r w:rsidRPr="00D13502">
        <w:rPr>
          <w:sz w:val="28"/>
          <w:szCs w:val="28"/>
        </w:rPr>
        <w:t>- Порядок установления заработной платы руководителей образовательных учреждений Кикнурского муниципального округа, утвержденный приказом управления образования администрации Кикнурского муниципального округа от 31.03.2021 №31/1.</w:t>
      </w:r>
    </w:p>
    <w:p w:rsidR="00B34B30" w:rsidRPr="00D13502" w:rsidRDefault="00B34B30" w:rsidP="00B34B30">
      <w:pPr>
        <w:ind w:firstLine="708"/>
        <w:jc w:val="both"/>
        <w:rPr>
          <w:sz w:val="28"/>
          <w:szCs w:val="28"/>
        </w:rPr>
      </w:pPr>
      <w:r w:rsidRPr="00D13502">
        <w:rPr>
          <w:sz w:val="28"/>
          <w:szCs w:val="28"/>
        </w:rPr>
        <w:t>В соответствии с Положением по оплате труда заработная плата работников Учреждения состоит из оклада (должностного оклада), ставки заработной платы, выплат компенсационного и стимулирующего характера. В ходе проверки были изучены штатные расписания, тарификационные списки, расчетно-платежные ведомости, карточки-справки, табеля учета использования рабочего времени, приказы учреждения и др.</w:t>
      </w:r>
    </w:p>
    <w:p w:rsidR="00B34B30" w:rsidRPr="00D13502" w:rsidRDefault="00B34B30" w:rsidP="00B34B30">
      <w:pPr>
        <w:ind w:firstLine="708"/>
        <w:jc w:val="both"/>
        <w:rPr>
          <w:sz w:val="28"/>
          <w:szCs w:val="28"/>
        </w:rPr>
      </w:pPr>
      <w:r w:rsidRPr="00D13502">
        <w:rPr>
          <w:sz w:val="28"/>
          <w:szCs w:val="28"/>
        </w:rPr>
        <w:t>Штатные расписания и тарификационные списки утверждены директором Учреждения и согласованы с начальником управления образования:</w:t>
      </w:r>
    </w:p>
    <w:p w:rsidR="00B34B30" w:rsidRPr="00D13502" w:rsidRDefault="00B34B30" w:rsidP="00B34B30">
      <w:pPr>
        <w:ind w:firstLine="708"/>
        <w:jc w:val="both"/>
        <w:rPr>
          <w:sz w:val="28"/>
          <w:szCs w:val="28"/>
        </w:rPr>
      </w:pPr>
      <w:r w:rsidRPr="00D13502">
        <w:rPr>
          <w:sz w:val="28"/>
          <w:szCs w:val="28"/>
        </w:rPr>
        <w:t>- на 01.01.2023 года в количестве 11,14 шт. единиц, в том числе 1 ставка директора, 8,14 ст. преподаватели, 1 ст. вахтер, 0,75 ст. уборщик производственных помещений, 0,25 ст. рабочий по комплексному обслуживанию здания, с месячным фондом оплаты труда в сумме 192 488,71 рублей;</w:t>
      </w:r>
    </w:p>
    <w:p w:rsidR="00B34B30" w:rsidRPr="00D13502" w:rsidRDefault="00B34B30" w:rsidP="00B34B30">
      <w:pPr>
        <w:ind w:firstLine="708"/>
        <w:jc w:val="both"/>
        <w:rPr>
          <w:sz w:val="28"/>
          <w:szCs w:val="28"/>
        </w:rPr>
      </w:pPr>
      <w:r w:rsidRPr="00D13502">
        <w:rPr>
          <w:sz w:val="28"/>
          <w:szCs w:val="28"/>
        </w:rPr>
        <w:t>- на 01.09.2023 года в количестве 11,06 шт. единиц, в том числе преподаватели – 8,06 шт. единиц, с месячным фондом оплаты труда в сумме 194 237,74 рублей;</w:t>
      </w:r>
    </w:p>
    <w:p w:rsidR="00B34B30" w:rsidRPr="00D13502" w:rsidRDefault="00B34B30" w:rsidP="00B34B30">
      <w:pPr>
        <w:ind w:firstLine="708"/>
        <w:jc w:val="both"/>
        <w:rPr>
          <w:sz w:val="28"/>
          <w:szCs w:val="28"/>
        </w:rPr>
      </w:pPr>
      <w:r w:rsidRPr="00D13502">
        <w:rPr>
          <w:sz w:val="28"/>
          <w:szCs w:val="28"/>
        </w:rPr>
        <w:t>- на 01.01.2024 года в количестве 11,06 шт. единиц с месячным фондом оплаты труда в сумме 198 777,42 рублей;</w:t>
      </w:r>
    </w:p>
    <w:p w:rsidR="00B34B30" w:rsidRPr="00D13502" w:rsidRDefault="00B34B30" w:rsidP="00B34B30">
      <w:pPr>
        <w:ind w:firstLine="708"/>
        <w:jc w:val="both"/>
        <w:rPr>
          <w:sz w:val="28"/>
          <w:szCs w:val="28"/>
        </w:rPr>
      </w:pPr>
      <w:r w:rsidRPr="00D13502">
        <w:rPr>
          <w:sz w:val="28"/>
          <w:szCs w:val="28"/>
        </w:rPr>
        <w:t>- на 01.02.2024 года в количестве 11,06 шт. единиц с месячным фондом оплаты труда в сумме 210 374,20 рублей;</w:t>
      </w:r>
    </w:p>
    <w:p w:rsidR="00B34B30" w:rsidRPr="00D13502" w:rsidRDefault="00B34B30" w:rsidP="00B34B30">
      <w:pPr>
        <w:ind w:firstLine="708"/>
        <w:jc w:val="both"/>
        <w:rPr>
          <w:sz w:val="28"/>
          <w:szCs w:val="28"/>
        </w:rPr>
      </w:pPr>
      <w:r w:rsidRPr="00D13502">
        <w:rPr>
          <w:sz w:val="28"/>
          <w:szCs w:val="28"/>
        </w:rPr>
        <w:t>- на 01.07.2024 года в количестве 11,06 шт. единиц с месячным фондом оплаты труда в сумме 216 148,29 рублей;</w:t>
      </w:r>
    </w:p>
    <w:p w:rsidR="00B34B30" w:rsidRPr="00D13502" w:rsidRDefault="00B34B30" w:rsidP="00B34B30">
      <w:pPr>
        <w:ind w:firstLine="708"/>
        <w:jc w:val="both"/>
        <w:rPr>
          <w:sz w:val="28"/>
          <w:szCs w:val="28"/>
        </w:rPr>
      </w:pPr>
      <w:r w:rsidRPr="00D13502">
        <w:rPr>
          <w:sz w:val="28"/>
          <w:szCs w:val="28"/>
        </w:rPr>
        <w:t>- на 01.09.2024 года в количестве 11,06 шт. единиц с месячным фондом оплаты труда в сумме 215 027,51 рублей;</w:t>
      </w:r>
    </w:p>
    <w:p w:rsidR="00B34B30" w:rsidRPr="00D13502" w:rsidRDefault="00B34B30" w:rsidP="00B34B30">
      <w:pPr>
        <w:ind w:firstLine="708"/>
        <w:jc w:val="both"/>
        <w:rPr>
          <w:sz w:val="28"/>
          <w:szCs w:val="28"/>
        </w:rPr>
      </w:pPr>
      <w:r w:rsidRPr="00D13502">
        <w:rPr>
          <w:sz w:val="28"/>
          <w:szCs w:val="28"/>
        </w:rPr>
        <w:t>- на 01.10.2024 года в количестве 11,06 шт. единиц с месячным фондом оплаты труда в сумме 218 038,71 рублей.</w:t>
      </w:r>
    </w:p>
    <w:p w:rsidR="00B34B30" w:rsidRPr="00D13502" w:rsidRDefault="00B34B30" w:rsidP="00B34B30">
      <w:pPr>
        <w:ind w:firstLine="709"/>
        <w:jc w:val="both"/>
      </w:pPr>
      <w:r w:rsidRPr="00D13502">
        <w:rPr>
          <w:sz w:val="28"/>
          <w:szCs w:val="28"/>
        </w:rPr>
        <w:t>Трудовые отношения возникают между работником и работодателем на основании трудового договора (ст.16 ТК РФ).</w:t>
      </w:r>
      <w:r w:rsidRPr="00D13502">
        <w:t xml:space="preserve"> </w:t>
      </w:r>
    </w:p>
    <w:p w:rsidR="00B34B30" w:rsidRPr="00D13502" w:rsidRDefault="00B34B30" w:rsidP="00B34B30">
      <w:pPr>
        <w:ind w:firstLine="709"/>
        <w:jc w:val="both"/>
        <w:rPr>
          <w:sz w:val="28"/>
          <w:szCs w:val="28"/>
        </w:rPr>
      </w:pPr>
      <w:r w:rsidRPr="00D13502">
        <w:rPr>
          <w:sz w:val="28"/>
          <w:szCs w:val="28"/>
        </w:rPr>
        <w:t>Статья 57 ТК РФ устанавливает, что обязательными для включения в трудовой договор являются условия оплаты труда (в том числе размер тарифной ставки или оклада (должностного оклада) работника, доплаты, надбавки и поощрительные выплаты.</w:t>
      </w:r>
    </w:p>
    <w:p w:rsidR="00B34B30" w:rsidRPr="00D13502" w:rsidRDefault="00B34B30" w:rsidP="00B34B30">
      <w:pPr>
        <w:ind w:firstLine="709"/>
        <w:jc w:val="both"/>
        <w:rPr>
          <w:i/>
          <w:sz w:val="28"/>
          <w:szCs w:val="28"/>
        </w:rPr>
      </w:pPr>
      <w:r w:rsidRPr="00D13502">
        <w:rPr>
          <w:i/>
          <w:sz w:val="28"/>
          <w:szCs w:val="28"/>
        </w:rPr>
        <w:t>В нарушение статьи 57 ТК РФ при изменении определенных сторонами условий трудового договора, а именно на произошедшие изменения размера оплаты труда директора Суевалова А.В. с 01.10.2024 года не составлено дополнительное соглашение к имеющемуся трудовому договору б/н от 16.01.2024 года.</w:t>
      </w:r>
    </w:p>
    <w:p w:rsidR="00B34B30" w:rsidRPr="00D13502" w:rsidRDefault="00B34B30" w:rsidP="00B34B30">
      <w:pPr>
        <w:ind w:firstLine="709"/>
        <w:jc w:val="both"/>
        <w:rPr>
          <w:i/>
          <w:sz w:val="28"/>
          <w:szCs w:val="28"/>
        </w:rPr>
      </w:pPr>
      <w:r w:rsidRPr="00D13502">
        <w:rPr>
          <w:i/>
          <w:sz w:val="28"/>
          <w:szCs w:val="28"/>
        </w:rPr>
        <w:t>Кроме того, в нарушение постановления Правительства РФ от 14.05.2015 №466 «О ежегодных основных удлиненных оплачиваемых отпусках», действовавшего до 01.09.2024 года, пунктами 4.1, 4.3 трудового договора с руководителем муниципального учреждения б/н от 16.01.2024 года руководителю установлен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12 календарных дней, а не ежегодный основной удлиненный оплачиваемый отпуск в количестве 42 календарных дней.</w:t>
      </w:r>
    </w:p>
    <w:p w:rsidR="00B34B30" w:rsidRPr="00D13502" w:rsidRDefault="00B34B30" w:rsidP="00B34B30">
      <w:pPr>
        <w:ind w:firstLine="567"/>
        <w:jc w:val="both"/>
        <w:rPr>
          <w:sz w:val="28"/>
          <w:szCs w:val="28"/>
        </w:rPr>
      </w:pPr>
      <w:r w:rsidRPr="00D13502">
        <w:rPr>
          <w:sz w:val="28"/>
          <w:szCs w:val="28"/>
        </w:rPr>
        <w:t>Анализ трудовых договоров с работниками показал следующее:</w:t>
      </w:r>
    </w:p>
    <w:p w:rsidR="00B34B30" w:rsidRPr="00D13502" w:rsidRDefault="00B34B30" w:rsidP="00B34B30">
      <w:pPr>
        <w:ind w:firstLine="708"/>
        <w:jc w:val="both"/>
        <w:rPr>
          <w:i/>
          <w:sz w:val="28"/>
          <w:szCs w:val="28"/>
        </w:rPr>
      </w:pPr>
      <w:r w:rsidRPr="00D13502">
        <w:rPr>
          <w:i/>
          <w:sz w:val="28"/>
          <w:szCs w:val="28"/>
        </w:rPr>
        <w:t xml:space="preserve">В нарушение статьи 57 ТК РФ в проверяемом периоде не все изменения условий трудовых договоров, касающиеся изменения размера оплаты труда, оформлялись дополнительными соглашениями. Например, приказом по Учреждению №43/1 от 18.07.2024 «О повышении заработной платы педагогических работников муниципального учреждения» увеличены должностные оклады педагогических работников с 01.07.2024 года на 4,1%, дополнительные соглашения к трудовым договорам с Овчинниковой Т.И., Маточкиной О.А, Шустовой Н.Н. не были заключены. Приказом по Учреждению от 25.10.2024 №58 с 01.10.2024 увеличены размеры должностных окладов работников на 10,0%, дополнительные соглашения к трудовым договорам с Чесноковой И.А., Устюговым А.М, Чурпиновой С.В. не заключены.  </w:t>
      </w:r>
    </w:p>
    <w:p w:rsidR="00B34B30" w:rsidRPr="00D13502" w:rsidRDefault="00B34B30" w:rsidP="00B34B30">
      <w:pPr>
        <w:ind w:firstLine="708"/>
        <w:jc w:val="both"/>
        <w:rPr>
          <w:sz w:val="28"/>
          <w:szCs w:val="28"/>
        </w:rPr>
      </w:pPr>
      <w:r w:rsidRPr="00D13502">
        <w:rPr>
          <w:sz w:val="28"/>
          <w:szCs w:val="28"/>
        </w:rPr>
        <w:t>Выборочно проверена правильность начисления заработной платы с 01.01.2023 года по 31.12.2024 года.</w:t>
      </w:r>
    </w:p>
    <w:p w:rsidR="00B34B30" w:rsidRPr="00D13502" w:rsidRDefault="00B34B30" w:rsidP="00B34B30">
      <w:pPr>
        <w:autoSpaceDE w:val="0"/>
        <w:autoSpaceDN w:val="0"/>
        <w:adjustRightInd w:val="0"/>
        <w:jc w:val="both"/>
        <w:rPr>
          <w:i/>
          <w:sz w:val="28"/>
          <w:szCs w:val="28"/>
        </w:rPr>
      </w:pPr>
      <w:r w:rsidRPr="00D13502">
        <w:rPr>
          <w:sz w:val="28"/>
          <w:szCs w:val="28"/>
        </w:rPr>
        <w:tab/>
        <w:t xml:space="preserve">Начисление заработной платы производится на основании табелей учета использования рабочего времени. В Методических указаниях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приложением №5 к приказу Министерства финансов Российской Федерации от 30.03.2015 N 52н (далее – Методические указания №52н) предусмотрены способы заполнения Табеля учета использования рабочего времени (ф.0504421) путем регистрации случаев отклонения от нормального использования рабочего времени или отражения фактических затрат рабочего времени. Выбор способа заполнения табеля учета использования рабочего времени (ф.0504421) устанавливается актом учреждения в рамках формирования его учетной политики. Подпунктом 11.4 пункта 11 «Особенности применения первичных документов» Учетной политики, утвержденной приказом №52 от 30.12.2020, установлено, что в Табеле учета использования рабочего времени (ф.0504421) регистрируются случаи отклонений от нормального использования рабочего времени, установленного правилами внутреннего трудового распорядка. При этом Табель учета использования рабочего времени (ф.0504421) в Учреждении ведется путем отражения фактических затрат рабочего времени. Таким образом, </w:t>
      </w:r>
      <w:r w:rsidRPr="00D13502">
        <w:rPr>
          <w:i/>
          <w:sz w:val="28"/>
          <w:szCs w:val="28"/>
        </w:rPr>
        <w:t>в нарушение Методических указаний №52н, Учетной политики в учреждении не верно заполнялся Табель учета использования рабочего времени.</w:t>
      </w:r>
    </w:p>
    <w:p w:rsidR="00B34B30" w:rsidRPr="00D13502" w:rsidRDefault="00B34B30" w:rsidP="00B34B30">
      <w:pPr>
        <w:ind w:firstLine="708"/>
        <w:jc w:val="both"/>
        <w:rPr>
          <w:sz w:val="28"/>
          <w:szCs w:val="28"/>
          <w:u w:val="single"/>
        </w:rPr>
      </w:pPr>
      <w:r w:rsidRPr="00D13502">
        <w:rPr>
          <w:sz w:val="28"/>
          <w:szCs w:val="28"/>
          <w:u w:val="single"/>
        </w:rPr>
        <w:t>Оплата труда руководителя.</w:t>
      </w:r>
    </w:p>
    <w:p w:rsidR="00B34B30" w:rsidRPr="00D13502" w:rsidRDefault="00B34B30" w:rsidP="00B34B30">
      <w:pPr>
        <w:ind w:firstLine="708"/>
        <w:contextualSpacing/>
        <w:jc w:val="both"/>
        <w:rPr>
          <w:rFonts w:eastAsia="Calibri"/>
          <w:sz w:val="28"/>
          <w:szCs w:val="28"/>
          <w:lang w:eastAsia="en-US"/>
        </w:rPr>
      </w:pPr>
      <w:r w:rsidRPr="00D13502">
        <w:rPr>
          <w:rFonts w:eastAsia="Calibri"/>
          <w:sz w:val="28"/>
          <w:szCs w:val="28"/>
          <w:lang w:eastAsia="en-US"/>
        </w:rPr>
        <w:t>В проверяемом периоде руководство Учреждением осуществляли директор Карпова Лариса Владимировна (Трудовой договор б/н от 29.10.2021 года), с 16.01.2024 года – Суевалов Андрей Владимирович (трудовой договор б/н от 16.01.2024 года).</w:t>
      </w:r>
    </w:p>
    <w:p w:rsidR="00B34B30" w:rsidRPr="00D13502" w:rsidRDefault="00B34B30" w:rsidP="00B34B30">
      <w:pPr>
        <w:ind w:firstLine="708"/>
        <w:jc w:val="both"/>
        <w:rPr>
          <w:sz w:val="28"/>
          <w:szCs w:val="28"/>
        </w:rPr>
      </w:pPr>
      <w:r w:rsidRPr="00D13502">
        <w:rPr>
          <w:rFonts w:eastAsia="Calibri"/>
          <w:sz w:val="28"/>
          <w:szCs w:val="28"/>
          <w:lang w:eastAsia="en-US"/>
        </w:rPr>
        <w:t xml:space="preserve"> </w:t>
      </w:r>
      <w:r w:rsidRPr="00D13502">
        <w:rPr>
          <w:sz w:val="28"/>
          <w:szCs w:val="28"/>
        </w:rPr>
        <w:t>В ходе проверки правильности начисления заработной платы директору Учреждения Карповой Л.В. установлено следующее.</w:t>
      </w:r>
    </w:p>
    <w:p w:rsidR="00B34B30" w:rsidRPr="00D13502" w:rsidRDefault="00B34B30" w:rsidP="00B34B30">
      <w:pPr>
        <w:tabs>
          <w:tab w:val="left" w:pos="8505"/>
        </w:tabs>
        <w:ind w:firstLine="708"/>
        <w:jc w:val="both"/>
        <w:rPr>
          <w:sz w:val="28"/>
          <w:szCs w:val="28"/>
        </w:rPr>
      </w:pPr>
      <w:r w:rsidRPr="00D13502">
        <w:rPr>
          <w:sz w:val="28"/>
          <w:szCs w:val="28"/>
        </w:rPr>
        <w:t>Согласно ст. 127 ТК РФ при увольнении работнику выплачивается денежная компенсация за все дни неиспользованного отпуска. Кроме того, в настоящее время в части, не противоречащей ТК РФ, продолжают действовать Правила об очередных и дополнительных отпусках, утвержденные НКТ СССР 30.04.1930, которые более детально регламентируют порядок подсчета стажа, учитываемого при определении размера компенсации за неиспользованный отпуск.</w:t>
      </w:r>
    </w:p>
    <w:p w:rsidR="00B34B30" w:rsidRPr="00D13502" w:rsidRDefault="00B34B30" w:rsidP="00B34B30">
      <w:pPr>
        <w:shd w:val="clear" w:color="auto" w:fill="FFFFFF"/>
        <w:ind w:firstLine="708"/>
        <w:jc w:val="both"/>
        <w:rPr>
          <w:i/>
          <w:sz w:val="28"/>
          <w:szCs w:val="28"/>
        </w:rPr>
      </w:pPr>
      <w:r w:rsidRPr="00D13502">
        <w:rPr>
          <w:sz w:val="28"/>
          <w:szCs w:val="28"/>
        </w:rPr>
        <w:t xml:space="preserve">В ходе проверки определения размера компенсации за неиспользованный отпуск установлены </w:t>
      </w:r>
      <w:r w:rsidRPr="00D13502">
        <w:rPr>
          <w:i/>
          <w:sz w:val="28"/>
          <w:szCs w:val="28"/>
        </w:rPr>
        <w:t>нарушения ст. 127 ТК РФ и п.35 Правил об очередных и дополнительных отпусках.</w:t>
      </w:r>
      <w:r w:rsidRPr="00D13502">
        <w:rPr>
          <w:sz w:val="28"/>
          <w:szCs w:val="28"/>
        </w:rPr>
        <w:t xml:space="preserve"> При увольнении Карповой Л.В. (приказ от 15.01.2024 года № 2) ей начислена и выплачена компенсация при увольнении за неиспользованный отпуск в количестве 4,33 календарных дня. В ходе проверки установлено, что Карпова Л.В. отработала в Учреждении с 01.11.2021 по 15.01.2024 года. Согласно представленной информации е</w:t>
      </w:r>
      <w:r w:rsidRPr="00D13502">
        <w:rPr>
          <w:color w:val="000000"/>
          <w:sz w:val="28"/>
          <w:szCs w:val="28"/>
        </w:rPr>
        <w:t>жегодно ей предоставлялся очередной отпуск, согласно ТК РФ, в т.ч. в 2022 году за период работы с 01.11.2021 г. по 31.10.2022 г. приказами управления образования предоставлен очередной отпуск с 16.05.2022 г. по 29.05.2020 г. на 14 календарных дней и с 06.06.2022 г. по 02.07.2022 г. на 26 календарных дней, т.е. всего 40 календарных дней, в 2023 году за период работы с 01.11.2022 г. по 31.10.2023 г. приказом управления образования от 09.06.2023 №43 предоставлен очередной отпуск с 26.06.2023 г. по 06.08.2023 г. на 42 календарных дня. Уволена Карпова Л.В. приказом управления образования от 15.01.2024 г. № 2 15.01.2024 г. Количество месяцев, отработанных полностью составляет: с 01.11.2023 г. по 31.12.2023 г. – 2 месяца, период с 01.01.2024 г. по 15.01.2024 г. составляет 15 календарных дней, исключается из подсчета (п.35 Правил об очередных и дополнительных отпусках, утв. НКТ СССР 30 апреля 1930 г. № 169). Итого: 2 месяца.</w:t>
      </w:r>
      <w:r w:rsidRPr="00D13502">
        <w:t xml:space="preserve"> </w:t>
      </w:r>
      <w:r w:rsidRPr="00D13502">
        <w:rPr>
          <w:sz w:val="28"/>
          <w:szCs w:val="28"/>
        </w:rPr>
        <w:t xml:space="preserve">Таким образом, при увольнении работнику необходимо было выплатить компенсацию при увольнении за 9 календарных дней (42 кал.дня/12 мес.*2 мес.+ 2 дня) в размере 9 444,51 рублей (1049,39 руб.*9 дн.). </w:t>
      </w:r>
      <w:r w:rsidRPr="00D13502">
        <w:rPr>
          <w:i/>
          <w:sz w:val="28"/>
          <w:szCs w:val="28"/>
        </w:rPr>
        <w:t xml:space="preserve">В результате сумма недоплаты Карповой Л.В. составила 4 900,65 рублей (с учетом начислений – 6 380,65 рублей). </w:t>
      </w:r>
    </w:p>
    <w:p w:rsidR="00B34B30" w:rsidRPr="00D13502" w:rsidRDefault="00B34B30" w:rsidP="00B34B30">
      <w:pPr>
        <w:ind w:firstLine="708"/>
        <w:jc w:val="both"/>
        <w:rPr>
          <w:sz w:val="28"/>
          <w:szCs w:val="28"/>
        </w:rPr>
      </w:pPr>
      <w:r w:rsidRPr="00D13502">
        <w:rPr>
          <w:sz w:val="28"/>
          <w:szCs w:val="28"/>
        </w:rPr>
        <w:t>При проверке правильности начисления заработной платы директору Учреждения Суевалову А.В. установлено следующее.</w:t>
      </w:r>
    </w:p>
    <w:p w:rsidR="00B34B30" w:rsidRPr="00D13502" w:rsidRDefault="00B34B30" w:rsidP="00B34B30">
      <w:pPr>
        <w:ind w:firstLine="708"/>
        <w:jc w:val="both"/>
        <w:rPr>
          <w:sz w:val="28"/>
          <w:szCs w:val="28"/>
        </w:rPr>
      </w:pPr>
      <w:r w:rsidRPr="00D13502">
        <w:rPr>
          <w:sz w:val="28"/>
          <w:szCs w:val="28"/>
        </w:rPr>
        <w:t>Согласно приказа управления образования администрации Кикнурского муниципального округа от 03.07.2024 года №62 Суевалов А.В. находился в ежегодном оплачиваемом отпуске с 17.07.2024 по 16.08.2024 года.</w:t>
      </w:r>
    </w:p>
    <w:p w:rsidR="00B34B30" w:rsidRPr="00D13502" w:rsidRDefault="00B34B30" w:rsidP="00B34B30">
      <w:pPr>
        <w:ind w:firstLine="708"/>
        <w:jc w:val="both"/>
        <w:rPr>
          <w:i/>
          <w:sz w:val="28"/>
          <w:szCs w:val="28"/>
        </w:rPr>
      </w:pPr>
      <w:r w:rsidRPr="00D13502">
        <w:rPr>
          <w:i/>
          <w:sz w:val="28"/>
          <w:szCs w:val="28"/>
        </w:rPr>
        <w:t>В нарушение п.п. «н» п.2 Постановления Правительства РФ от 24.12.2007 №922 «Об особенностях порядка исчисления средней заработной платы» (далее –Постановление от 24.12.2007 №922) при исчислении среднего заработка для расчета отпускных учтены не все предусмотренные системой оплаты труда виды выплат, а именно не учтена премия, начисленная работнику по итогам учебного года на основании приказа управления образования от 29.05.2024 №43.</w:t>
      </w:r>
    </w:p>
    <w:p w:rsidR="00B34B30" w:rsidRPr="00D13502" w:rsidRDefault="00B34B30" w:rsidP="00B34B30">
      <w:pPr>
        <w:ind w:firstLine="708"/>
        <w:jc w:val="both"/>
        <w:rPr>
          <w:i/>
          <w:sz w:val="28"/>
          <w:szCs w:val="28"/>
        </w:rPr>
      </w:pPr>
      <w:r w:rsidRPr="00D13502">
        <w:rPr>
          <w:i/>
          <w:sz w:val="28"/>
          <w:szCs w:val="28"/>
        </w:rPr>
        <w:t>В нарушение п.10 Постановления от 24.12.2007 №922 неправильно произведен расчет среднемесячного числа календарных дней в январе 2024 года (Суевалов А.В. принят на работу с 16.01.2024 года).</w:t>
      </w:r>
    </w:p>
    <w:p w:rsidR="00B34B30" w:rsidRPr="00D13502" w:rsidRDefault="00B34B30" w:rsidP="00B34B30">
      <w:pPr>
        <w:ind w:firstLine="708"/>
        <w:jc w:val="both"/>
        <w:rPr>
          <w:sz w:val="28"/>
          <w:szCs w:val="28"/>
        </w:rPr>
      </w:pPr>
      <w:r w:rsidRPr="00D13502">
        <w:rPr>
          <w:sz w:val="28"/>
          <w:szCs w:val="28"/>
        </w:rPr>
        <w:t xml:space="preserve">Следовательно, расчет отпускных произведен неверно: сумма отпускных, подлежащих выплате, составит 1 108,02 руб.*21 дн. = 23 268,42 рублей (Приложение №1). Фактически начислено 20 236,65 рублей. </w:t>
      </w:r>
      <w:r w:rsidRPr="00D13502">
        <w:rPr>
          <w:i/>
          <w:sz w:val="28"/>
          <w:szCs w:val="28"/>
        </w:rPr>
        <w:t>Сумма недоплаты составила 3 031,77 рублей</w:t>
      </w:r>
      <w:r w:rsidRPr="00D13502">
        <w:rPr>
          <w:sz w:val="28"/>
          <w:szCs w:val="28"/>
        </w:rPr>
        <w:t xml:space="preserve"> (с учетом начислений – 3 947,36 рублей).</w:t>
      </w:r>
    </w:p>
    <w:p w:rsidR="00B34B30" w:rsidRPr="00D13502" w:rsidRDefault="00B34B30" w:rsidP="00B34B30">
      <w:pPr>
        <w:ind w:firstLine="708"/>
        <w:jc w:val="both"/>
        <w:rPr>
          <w:sz w:val="28"/>
          <w:szCs w:val="28"/>
        </w:rPr>
      </w:pPr>
      <w:r w:rsidRPr="00D13502">
        <w:rPr>
          <w:i/>
          <w:sz w:val="28"/>
          <w:szCs w:val="28"/>
        </w:rPr>
        <w:t xml:space="preserve">В нарушение ст.21, 22 ТК РФ Суевалову А.В. не в полном объеме начислена заработная плата за ноябрь 2024 года при полностью отработанном месяце, сумма недоплаты составила 1 576,69 рублей (33 110,40 руб.-31 533,71 руб.), с учетом начислений – 2 052,85 рублей. </w:t>
      </w:r>
    </w:p>
    <w:p w:rsidR="00B34B30" w:rsidRPr="00D13502" w:rsidRDefault="00B34B30" w:rsidP="00B34B30">
      <w:pPr>
        <w:ind w:firstLine="709"/>
        <w:jc w:val="both"/>
        <w:rPr>
          <w:sz w:val="28"/>
          <w:szCs w:val="28"/>
        </w:rPr>
      </w:pPr>
      <w:r w:rsidRPr="00D13502">
        <w:rPr>
          <w:sz w:val="28"/>
          <w:szCs w:val="28"/>
        </w:rPr>
        <w:t>В ходе выборочной проверки правильности начисления заработной платы работникам Учреждения установлено следующее.</w:t>
      </w:r>
    </w:p>
    <w:p w:rsidR="00B34B30" w:rsidRPr="00D13502" w:rsidRDefault="00B34B30" w:rsidP="00B34B30">
      <w:pPr>
        <w:ind w:firstLine="709"/>
        <w:jc w:val="both"/>
        <w:rPr>
          <w:i/>
          <w:sz w:val="28"/>
          <w:szCs w:val="28"/>
        </w:rPr>
      </w:pPr>
      <w:r w:rsidRPr="00D13502">
        <w:rPr>
          <w:i/>
          <w:sz w:val="28"/>
          <w:szCs w:val="28"/>
        </w:rPr>
        <w:t>В нарушение ст.21, 22 ТК РФ размер начисленной заработной платы не соответствует табелям учета использования рабочего времени и (или) приказам по Учреждению, установлены многочисленные случаи неправомерно начисленной заработной платы в общей сумме 74 167,78 рублей (с учетом начислений – 96 566,45 рублей), а также начисления заработной платы не в полном объеме в общей сумме 17 564,94 рубля (с учетом начислений – 22 869,55 рублей), в результате:</w:t>
      </w:r>
    </w:p>
    <w:p w:rsidR="00B34B30" w:rsidRPr="00D13502" w:rsidRDefault="00B34B30" w:rsidP="00B34B30">
      <w:pPr>
        <w:ind w:firstLine="709"/>
        <w:jc w:val="both"/>
        <w:rPr>
          <w:sz w:val="28"/>
          <w:szCs w:val="28"/>
        </w:rPr>
      </w:pPr>
      <w:r w:rsidRPr="00D13502">
        <w:rPr>
          <w:sz w:val="28"/>
          <w:szCs w:val="28"/>
        </w:rPr>
        <w:t>1) Овчинниковой Т.И. (преподаватель) сумма недоплаты составила 3 308,64 рублей;</w:t>
      </w:r>
    </w:p>
    <w:p w:rsidR="00B34B30" w:rsidRPr="00D13502" w:rsidRDefault="00B34B30" w:rsidP="00B34B30">
      <w:pPr>
        <w:ind w:firstLine="709"/>
        <w:jc w:val="both"/>
        <w:rPr>
          <w:sz w:val="28"/>
          <w:szCs w:val="28"/>
        </w:rPr>
      </w:pPr>
      <w:r w:rsidRPr="00D13502">
        <w:rPr>
          <w:sz w:val="28"/>
          <w:szCs w:val="28"/>
        </w:rPr>
        <w:t>2) Шустовой Н.Н. (преподаватель) сумма переплаты составила 37 126,33 рублей;</w:t>
      </w:r>
    </w:p>
    <w:p w:rsidR="00B34B30" w:rsidRDefault="00B34B30" w:rsidP="00B34B30">
      <w:pPr>
        <w:ind w:firstLine="709"/>
        <w:jc w:val="both"/>
        <w:rPr>
          <w:sz w:val="28"/>
          <w:szCs w:val="28"/>
        </w:rPr>
      </w:pPr>
      <w:r w:rsidRPr="00D13502">
        <w:rPr>
          <w:sz w:val="28"/>
          <w:szCs w:val="28"/>
        </w:rPr>
        <w:t xml:space="preserve">3) Маточкиной О.А. (преподаватель) сумма переплаты составила 11 163,61 рублей. </w:t>
      </w:r>
    </w:p>
    <w:p w:rsidR="00B34B30" w:rsidRPr="00D13502" w:rsidRDefault="00B34B30" w:rsidP="00B34B30">
      <w:pPr>
        <w:ind w:firstLine="709"/>
        <w:jc w:val="both"/>
        <w:rPr>
          <w:sz w:val="28"/>
          <w:szCs w:val="28"/>
        </w:rPr>
      </w:pPr>
      <w:r w:rsidRPr="00D13502">
        <w:rPr>
          <w:sz w:val="28"/>
          <w:szCs w:val="28"/>
        </w:rPr>
        <w:t>4) Чурпиновой С.В. (вахтер), отработавшей согласно табелю учета использования рабочего времени за февраль 2024 года 20 дней из 24 (принята с 06.02.2024),</w:t>
      </w:r>
      <w:r w:rsidRPr="00D13502">
        <w:t xml:space="preserve"> </w:t>
      </w:r>
      <w:r w:rsidRPr="00D13502">
        <w:rPr>
          <w:sz w:val="28"/>
          <w:szCs w:val="28"/>
        </w:rPr>
        <w:t>неправильно начислена заработная плата согласно отработанных дней, указанных в табеле учета рабочего времени в размере 22 135,14 рублей, должно быть начислено 16 035,0 рублей (19 242,0/24*20). Сумма переплаты составила 6 100,14 рублей.</w:t>
      </w:r>
    </w:p>
    <w:p w:rsidR="00B34B30" w:rsidRPr="00D13502" w:rsidRDefault="00B34B30" w:rsidP="00B34B30">
      <w:pPr>
        <w:ind w:firstLine="709"/>
        <w:jc w:val="both"/>
        <w:rPr>
          <w:sz w:val="28"/>
          <w:szCs w:val="28"/>
        </w:rPr>
      </w:pPr>
      <w:r w:rsidRPr="00D13502">
        <w:rPr>
          <w:sz w:val="28"/>
          <w:szCs w:val="28"/>
        </w:rPr>
        <w:t>Согласно табеля учета использования рабочего времени за май 2024 года отработано 25 дней из 25,</w:t>
      </w:r>
      <w:r w:rsidRPr="00D13502">
        <w:t xml:space="preserve"> </w:t>
      </w:r>
      <w:r w:rsidRPr="00D13502">
        <w:rPr>
          <w:sz w:val="28"/>
          <w:szCs w:val="28"/>
        </w:rPr>
        <w:t>неправильно начислена заработная плата согласно отработанных дней, указанных в табеле учета рабочего времени в размере 18 440,26 рублей, должно быть начислено 19 242,0 рубля (за полный месяц оклад 4 785,0 + доплата до МРОТ 14 457,0). Сумма недоплаты составила 801,74 рубля.</w:t>
      </w:r>
    </w:p>
    <w:p w:rsidR="00B34B30" w:rsidRPr="00D13502" w:rsidRDefault="00B34B30" w:rsidP="00B34B30">
      <w:pPr>
        <w:ind w:firstLine="709"/>
        <w:jc w:val="both"/>
        <w:rPr>
          <w:sz w:val="28"/>
          <w:szCs w:val="28"/>
        </w:rPr>
      </w:pPr>
      <w:r w:rsidRPr="00D13502">
        <w:rPr>
          <w:sz w:val="28"/>
          <w:szCs w:val="28"/>
        </w:rPr>
        <w:t xml:space="preserve">Неверное исчисление заработной платы также повлекло завышение среднего заработка для оплаты отпуска Чурпиновой С.В. на основании приказа от 24.07.2024 №44 и переплату отпускных в сумме 434,42 рублей ((6 100,14-801,74):170,75 дн.*14 дн.=434,42 руб.). </w:t>
      </w:r>
    </w:p>
    <w:p w:rsidR="00B34B30" w:rsidRPr="00D13502" w:rsidRDefault="00B34B30" w:rsidP="00B34B30">
      <w:pPr>
        <w:ind w:firstLine="709"/>
        <w:jc w:val="both"/>
        <w:rPr>
          <w:sz w:val="28"/>
          <w:szCs w:val="28"/>
        </w:rPr>
      </w:pPr>
      <w:r w:rsidRPr="00D13502">
        <w:rPr>
          <w:sz w:val="28"/>
          <w:szCs w:val="28"/>
        </w:rPr>
        <w:t>Кроме того, Чурпиновой С.В., которая согласно приказа № 44 от 24.07.2024 года находилась в отпуске с 07.08.2024 по 20.08.2024 года, но в период нахождения в отпуске была на больничном согласно листка нетрудоспособности №910239722945 с 08.08.2024 по 16.08.2024, согласно ст.124 ТК РФ ежегодный оплачиваемый отпуск был продлен с 21.08.2024 по 29.08.2024, имеется приказ по Учреждению от 16.08.2024 №45 «О продлении ежегодного оплачиваемого отпуска», в августе 2024 года начислена заработная плата за 15 рабочих дней, однако фактически было отработано 7 дней. Таким образом, работнику, который находился в очередном отпуске и не осуществлял трудовую деятельность, неправомерно начислена заработная плата за дни нахождения в отпуске в сумме 5 701,32 рублей.</w:t>
      </w:r>
    </w:p>
    <w:p w:rsidR="00B34B30" w:rsidRPr="00D13502" w:rsidRDefault="00B34B30" w:rsidP="00B34B30">
      <w:pPr>
        <w:ind w:firstLine="709"/>
        <w:jc w:val="both"/>
        <w:rPr>
          <w:sz w:val="28"/>
          <w:szCs w:val="28"/>
        </w:rPr>
      </w:pPr>
      <w:r w:rsidRPr="00D13502">
        <w:rPr>
          <w:sz w:val="28"/>
          <w:szCs w:val="28"/>
        </w:rPr>
        <w:t>В декабре 2024 года работником был отработан месяц полностью (25 рабочих дней), неправильно начислена заработная плата в сумме 20 345,68 рублей, должно быть начислено 19 242,00 рубля (за полный месяц оклад 5 264,0 рубля + доплата до МРОТ 13 978,00 рублей). Сумма переплаты составила 1 103,68 рублей.</w:t>
      </w:r>
    </w:p>
    <w:p w:rsidR="00B34B30" w:rsidRPr="00D13502" w:rsidRDefault="00B34B30" w:rsidP="00B34B30">
      <w:pPr>
        <w:ind w:firstLine="709"/>
        <w:jc w:val="both"/>
        <w:rPr>
          <w:sz w:val="28"/>
          <w:szCs w:val="28"/>
        </w:rPr>
      </w:pPr>
      <w:r w:rsidRPr="00D13502">
        <w:rPr>
          <w:sz w:val="28"/>
          <w:szCs w:val="28"/>
        </w:rPr>
        <w:t>Всего переплата составила 12 537,82 рублей (с учетом начислений – 16 324,24 рублей).</w:t>
      </w:r>
    </w:p>
    <w:p w:rsidR="00B34B30" w:rsidRPr="00D13502" w:rsidRDefault="00B34B30" w:rsidP="00B34B30">
      <w:pPr>
        <w:ind w:firstLine="709"/>
        <w:jc w:val="both"/>
        <w:rPr>
          <w:sz w:val="28"/>
          <w:szCs w:val="28"/>
        </w:rPr>
      </w:pPr>
      <w:r w:rsidRPr="00D13502">
        <w:rPr>
          <w:sz w:val="28"/>
          <w:szCs w:val="28"/>
        </w:rPr>
        <w:t>5) Чесноковой И.А. (уборщик производственных помещений), отработавшей в ноябре 2024 года полный месяц (21 рабочий день) неправильно начислена заработная плата в сумме 13 744,29 рублей, должно быть начислено 14 431,50 рублей (за полный месяц оклад 3 948,0 рублей + доплата до МРОТ 10 483,50 рублей). Сумма недоплаты составила 687,21 рублей.</w:t>
      </w:r>
    </w:p>
    <w:p w:rsidR="00B34B30" w:rsidRPr="00D13502" w:rsidRDefault="00B34B30" w:rsidP="00B34B30">
      <w:pPr>
        <w:ind w:firstLine="709"/>
        <w:jc w:val="both"/>
        <w:rPr>
          <w:sz w:val="28"/>
          <w:szCs w:val="28"/>
        </w:rPr>
      </w:pPr>
      <w:r w:rsidRPr="00D13502">
        <w:rPr>
          <w:sz w:val="28"/>
          <w:szCs w:val="28"/>
        </w:rPr>
        <w:t>6) Устюгову А.М. (рабочий по комплексному обслуживанию зданий), отработавшему в ноябре 2024 года полный месяц (21 рабочий день), неправильно начислена заработная плата в сумме 4 581,43 рублей, должно быть начислено 4 810,50 рублей (за полный месяц оклад 1 366,50 рублей + доплата до МРОТ 3 444,0 рублей). Сумма недоплаты составила 229,07 рублей.</w:t>
      </w:r>
    </w:p>
    <w:p w:rsidR="00B34B30" w:rsidRPr="00D13502" w:rsidRDefault="00B34B30" w:rsidP="00B34B30">
      <w:pPr>
        <w:ind w:firstLine="709"/>
        <w:jc w:val="both"/>
        <w:rPr>
          <w:sz w:val="28"/>
          <w:szCs w:val="28"/>
        </w:rPr>
      </w:pPr>
      <w:r w:rsidRPr="00D13502">
        <w:rPr>
          <w:i/>
          <w:sz w:val="28"/>
          <w:szCs w:val="28"/>
        </w:rPr>
        <w:t>В нарушение п.2.5 раздела 2 Положения о премировании работников муниципального бюджетного образовательного учреждения дополнительного образования «Детская музыкальная школа» Кикнурского муниципального округа Кировской области, утвержденного приказом директора Учреждения от 09.02.2022 №5, в соответствии с которым выплата премий работникам Учреждения производится за фактически отработанное в отчетном периоде время, установлена переплата премий в общей сумме 14 315,99 рублей (с учетом начислений – 18 639,42 рублей).</w:t>
      </w:r>
      <w:r w:rsidRPr="00D13502">
        <w:rPr>
          <w:sz w:val="28"/>
          <w:szCs w:val="28"/>
        </w:rPr>
        <w:t xml:space="preserve"> </w:t>
      </w:r>
    </w:p>
    <w:p w:rsidR="00B34B30" w:rsidRPr="00D13502" w:rsidRDefault="00B34B30" w:rsidP="00B34B30">
      <w:pPr>
        <w:ind w:firstLine="708"/>
        <w:jc w:val="both"/>
        <w:rPr>
          <w:sz w:val="28"/>
          <w:szCs w:val="28"/>
        </w:rPr>
      </w:pPr>
      <w:r w:rsidRPr="00D13502">
        <w:rPr>
          <w:i/>
          <w:sz w:val="28"/>
          <w:szCs w:val="28"/>
        </w:rPr>
        <w:t xml:space="preserve">В нарушение п.2 Постановления от 24.12.2007 №922 при исчислении среднего заработка для расчета отпускных работникам Учреждения учтены не все предусмотренные системой оплаты труда виды выплат, а именно не учтена заработная плата, начисленная за фактически отработанное время за июнь 2024 года, а также в расчет не включались премии, в результате недоначислено отпускных в общей сумме 34 568,24 рублей (с учетом начислений – 45 007,85 рублей). </w:t>
      </w:r>
    </w:p>
    <w:p w:rsidR="00B34B30" w:rsidRPr="00D13502" w:rsidRDefault="00B34B30" w:rsidP="00B34B30">
      <w:pPr>
        <w:autoSpaceDE w:val="0"/>
        <w:autoSpaceDN w:val="0"/>
        <w:adjustRightInd w:val="0"/>
        <w:jc w:val="both"/>
        <w:rPr>
          <w:sz w:val="28"/>
          <w:szCs w:val="28"/>
        </w:rPr>
      </w:pPr>
      <w:r w:rsidRPr="00D13502">
        <w:rPr>
          <w:rFonts w:eastAsia="Calibri"/>
          <w:sz w:val="28"/>
          <w:szCs w:val="28"/>
          <w:lang w:eastAsia="en-US"/>
        </w:rPr>
        <w:tab/>
      </w:r>
      <w:r w:rsidRPr="00D13502">
        <w:rPr>
          <w:sz w:val="28"/>
          <w:szCs w:val="28"/>
        </w:rPr>
        <w:t>По распоряжению работодателя на определенный срок для выполнения служебного поручения вне места постоянной работы работник может быть направлен в служебную командировку (ч.1 ст.166 ТК РФ, п.3 Положения об особенностях направления работников в служебные командировки, утвержденного Постановлением Правительства РФ от 13.10.2008 №749 (далее – Постановление от 13.10.2008 №749).</w:t>
      </w:r>
    </w:p>
    <w:p w:rsidR="00B34B30" w:rsidRPr="00D13502" w:rsidRDefault="00B34B30" w:rsidP="00B34B30">
      <w:pPr>
        <w:ind w:firstLine="708"/>
        <w:jc w:val="both"/>
        <w:rPr>
          <w:sz w:val="28"/>
          <w:szCs w:val="28"/>
        </w:rPr>
      </w:pPr>
      <w:r w:rsidRPr="00D13502">
        <w:rPr>
          <w:sz w:val="28"/>
          <w:szCs w:val="28"/>
        </w:rPr>
        <w:t>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 (ст. ст.167,168 ТК РФ).</w:t>
      </w:r>
    </w:p>
    <w:p w:rsidR="00B34B30" w:rsidRPr="00D13502" w:rsidRDefault="00B34B30" w:rsidP="00B34B30">
      <w:pPr>
        <w:ind w:firstLine="708"/>
        <w:jc w:val="both"/>
        <w:rPr>
          <w:sz w:val="28"/>
          <w:szCs w:val="28"/>
        </w:rPr>
      </w:pPr>
      <w:r w:rsidRPr="00D13502">
        <w:rPr>
          <w:sz w:val="28"/>
          <w:szCs w:val="28"/>
        </w:rPr>
        <w:t>Определенный ст.ст.167,168 ТК РФ общий порядок оплаты периода командировки конкретизирован Постановлением от 13.10.2008 №749, предусматривающим:</w:t>
      </w:r>
    </w:p>
    <w:p w:rsidR="00B34B30" w:rsidRPr="00D13502" w:rsidRDefault="00B34B30" w:rsidP="00B34B30">
      <w:pPr>
        <w:ind w:firstLine="708"/>
        <w:jc w:val="both"/>
        <w:rPr>
          <w:sz w:val="28"/>
          <w:szCs w:val="28"/>
        </w:rPr>
      </w:pPr>
      <w:r w:rsidRPr="00D13502">
        <w:rPr>
          <w:sz w:val="28"/>
          <w:szCs w:val="28"/>
        </w:rPr>
        <w:t>сохранение за работником в период командировки (включая дни нахождения в пути) среднего заработка за все дни, являющиеся для данного работника</w:t>
      </w:r>
      <w:r w:rsidRPr="00D13502">
        <w:rPr>
          <w:sz w:val="28"/>
          <w:szCs w:val="28"/>
          <w:u w:val="single"/>
        </w:rPr>
        <w:t xml:space="preserve"> рабочими</w:t>
      </w:r>
      <w:r w:rsidRPr="00D13502">
        <w:rPr>
          <w:sz w:val="28"/>
          <w:szCs w:val="28"/>
        </w:rPr>
        <w:t xml:space="preserve"> по графику командирующей организации (п.9 Постановления от 13.10.2008 №749);</w:t>
      </w:r>
    </w:p>
    <w:p w:rsidR="00B34B30" w:rsidRPr="00D13502" w:rsidRDefault="00B34B30" w:rsidP="00B34B30">
      <w:pPr>
        <w:ind w:firstLine="708"/>
        <w:jc w:val="both"/>
        <w:rPr>
          <w:sz w:val="28"/>
          <w:szCs w:val="28"/>
        </w:rPr>
      </w:pPr>
      <w:r w:rsidRPr="00D13502">
        <w:rPr>
          <w:sz w:val="28"/>
          <w:szCs w:val="28"/>
        </w:rPr>
        <w:t>в случае привлечения командированного работника к работе в выходные или нерабочие праздничные дни оплату его труда в соответствии со ст.153 ТК РФ (п.5 Постановления от 13.10.2008 №749).</w:t>
      </w:r>
    </w:p>
    <w:p w:rsidR="00B34B30" w:rsidRPr="00D13502" w:rsidRDefault="00B34B30" w:rsidP="00B34B30">
      <w:pPr>
        <w:ind w:firstLine="709"/>
        <w:jc w:val="both"/>
        <w:rPr>
          <w:sz w:val="28"/>
          <w:szCs w:val="28"/>
        </w:rPr>
      </w:pPr>
      <w:r w:rsidRPr="00D13502">
        <w:rPr>
          <w:i/>
          <w:sz w:val="28"/>
          <w:szCs w:val="28"/>
        </w:rPr>
        <w:t>В нарушение ст.ст. 153, 166 ТК РФ, п.5, 9 Постановления от 13.10.2008 №749, Положения об оплате труда работников Учреждения установлены случаи, когда не производилась оплата за дни нахождения работника в командировке по приказу работодателя, или оплата за выходные дни в командировке производилась по среднему заработку, а не по правилам оплаты работы в выходной или нерабочий праздничный день, в результате преподавателю Маточкиной О.А. недоначислено заработной платы в размере 5 129,63 рублей (с учетом начислений – 6 678,78 рублей).</w:t>
      </w:r>
      <w:r w:rsidRPr="00D13502">
        <w:rPr>
          <w:sz w:val="28"/>
          <w:szCs w:val="28"/>
        </w:rPr>
        <w:t xml:space="preserve"> </w:t>
      </w:r>
    </w:p>
    <w:p w:rsidR="00B34B30" w:rsidRPr="00D13502" w:rsidRDefault="00B34B30" w:rsidP="00B34B30">
      <w:pPr>
        <w:ind w:firstLine="708"/>
        <w:jc w:val="both"/>
        <w:rPr>
          <w:sz w:val="28"/>
          <w:szCs w:val="28"/>
        </w:rPr>
      </w:pPr>
      <w:r w:rsidRPr="00D13502">
        <w:rPr>
          <w:sz w:val="28"/>
          <w:szCs w:val="28"/>
        </w:rPr>
        <w:t>Таким образом, проверкой правильности начисления заработной платы установлено финансовых нарушений за счет средств субсидий, выделенных на финансовое обеспечение выполнения муниципального задания, на общую сумму 202 915,25 рублей (с учетом начислений), в том числе:</w:t>
      </w:r>
    </w:p>
    <w:p w:rsidR="00B34B30" w:rsidRPr="00D13502" w:rsidRDefault="00B34B30" w:rsidP="00B34B30">
      <w:pPr>
        <w:ind w:firstLine="708"/>
        <w:jc w:val="both"/>
        <w:rPr>
          <w:sz w:val="28"/>
          <w:szCs w:val="28"/>
        </w:rPr>
      </w:pPr>
      <w:r w:rsidRPr="00D13502">
        <w:rPr>
          <w:sz w:val="28"/>
          <w:szCs w:val="28"/>
        </w:rPr>
        <w:t>- 87 323,21 рублей недоплата заработной платы;</w:t>
      </w:r>
    </w:p>
    <w:p w:rsidR="00B34B30" w:rsidRPr="00D13502" w:rsidRDefault="00B34B30" w:rsidP="00B34B30">
      <w:pPr>
        <w:ind w:firstLine="708"/>
        <w:jc w:val="both"/>
        <w:rPr>
          <w:sz w:val="28"/>
          <w:szCs w:val="28"/>
        </w:rPr>
      </w:pPr>
      <w:r w:rsidRPr="00D13502">
        <w:rPr>
          <w:sz w:val="28"/>
          <w:szCs w:val="28"/>
        </w:rPr>
        <w:t>- 115 592,04 рублей переплата заработной платы.</w:t>
      </w:r>
    </w:p>
    <w:p w:rsidR="00B34B30" w:rsidRDefault="00B34B30" w:rsidP="00B34B30">
      <w:pPr>
        <w:autoSpaceDE w:val="0"/>
        <w:ind w:firstLine="851"/>
        <w:jc w:val="both"/>
        <w:rPr>
          <w:sz w:val="28"/>
          <w:szCs w:val="28"/>
        </w:rPr>
      </w:pPr>
    </w:p>
    <w:p w:rsidR="00B34B30" w:rsidRDefault="00B34B30" w:rsidP="00B34B30">
      <w:pPr>
        <w:ind w:firstLine="709"/>
        <w:jc w:val="both"/>
        <w:rPr>
          <w:b/>
          <w:sz w:val="28"/>
          <w:szCs w:val="28"/>
        </w:rPr>
      </w:pPr>
      <w:r>
        <w:rPr>
          <w:b/>
          <w:sz w:val="28"/>
          <w:szCs w:val="28"/>
        </w:rPr>
        <w:t>7</w:t>
      </w:r>
      <w:r w:rsidRPr="00D11294">
        <w:rPr>
          <w:b/>
          <w:sz w:val="28"/>
          <w:szCs w:val="28"/>
        </w:rPr>
        <w:t>.</w:t>
      </w:r>
      <w:r>
        <w:rPr>
          <w:b/>
          <w:sz w:val="28"/>
          <w:szCs w:val="28"/>
        </w:rPr>
        <w:t>6.</w:t>
      </w:r>
      <w:r w:rsidRPr="00D11294">
        <w:rPr>
          <w:b/>
          <w:sz w:val="28"/>
          <w:szCs w:val="28"/>
        </w:rPr>
        <w:t xml:space="preserve"> Проверка законности и эффективности осуществления закупок товаров, работ и услуг. Проверка соблюдения условий контрактов (договоров), целевого и эффективного использования товарно-материальных ценностей. </w:t>
      </w:r>
    </w:p>
    <w:p w:rsidR="00B34B30" w:rsidRDefault="00B34B30" w:rsidP="00B34B30">
      <w:pPr>
        <w:ind w:firstLine="709"/>
        <w:jc w:val="both"/>
        <w:rPr>
          <w:b/>
          <w:sz w:val="28"/>
          <w:szCs w:val="28"/>
        </w:rPr>
      </w:pPr>
    </w:p>
    <w:p w:rsidR="00B34B30" w:rsidRDefault="00B34B30" w:rsidP="00B34B30">
      <w:pPr>
        <w:ind w:firstLine="709"/>
        <w:jc w:val="both"/>
        <w:rPr>
          <w:sz w:val="28"/>
          <w:szCs w:val="28"/>
        </w:rPr>
      </w:pPr>
      <w:r>
        <w:rPr>
          <w:sz w:val="28"/>
          <w:szCs w:val="28"/>
        </w:rPr>
        <w:t>Закупочная деятельность в проверяемом периоде осуществлялась Учреждением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B34B30" w:rsidRDefault="00B34B30" w:rsidP="00B34B30">
      <w:pPr>
        <w:ind w:firstLine="709"/>
        <w:jc w:val="both"/>
        <w:rPr>
          <w:sz w:val="28"/>
          <w:szCs w:val="28"/>
        </w:rPr>
      </w:pPr>
      <w:r>
        <w:rPr>
          <w:sz w:val="28"/>
          <w:szCs w:val="28"/>
        </w:rPr>
        <w:t>В рамках исполнения требований ст.38 Федерального закона №44-ФЗ в Учреждении приказом от 01.11.2021 №48</w:t>
      </w:r>
      <w:r w:rsidRPr="00D11294">
        <w:rPr>
          <w:sz w:val="28"/>
          <w:szCs w:val="28"/>
        </w:rPr>
        <w:t xml:space="preserve"> </w:t>
      </w:r>
      <w:r>
        <w:rPr>
          <w:sz w:val="28"/>
          <w:szCs w:val="28"/>
        </w:rPr>
        <w:t>назначен контрактный управляющий – директор Карпова Л.В., с 25.01.2024 года приказом №3 от 25.01.2024 обязанности контрактного управляющего возложены на директора Суевалова А.В..</w:t>
      </w:r>
    </w:p>
    <w:p w:rsidR="00B34B30" w:rsidRDefault="00B34B30" w:rsidP="00B34B30">
      <w:pPr>
        <w:jc w:val="both"/>
        <w:rPr>
          <w:sz w:val="28"/>
          <w:szCs w:val="28"/>
        </w:rPr>
      </w:pPr>
      <w:r>
        <w:rPr>
          <w:sz w:val="28"/>
          <w:szCs w:val="28"/>
        </w:rPr>
        <w:tab/>
        <w:t>Планирование закупок товаров, работ, услуг в проверяемом периоде осуществлялось посредством формирования и размещения на Портале закупок плана-графика закупок товаров, работ, услуг.</w:t>
      </w:r>
      <w:r w:rsidRPr="00D11294">
        <w:t xml:space="preserve"> </w:t>
      </w:r>
      <w:r w:rsidRPr="00D11294">
        <w:rPr>
          <w:sz w:val="28"/>
          <w:szCs w:val="28"/>
        </w:rPr>
        <w:t xml:space="preserve">В соответствии с частью 7 статьи 16 Федерального закона №44-ФЗ план-график формируется и утверждается заказчиком в течение десяти рабочих дней после утверждения плана финансово-хозяйственной деятельности и размещается на официальном сайте в ЕИС автоматически после осуществления контроля в порядке, установленном в соответствии с частью 6 статьи 99 Федерального закона №44-ФЗ. План финансово-хозяйственной деятельности на 2023 год и на плановый период 2024 и 2025 годов утвержден </w:t>
      </w:r>
      <w:r>
        <w:rPr>
          <w:sz w:val="28"/>
          <w:szCs w:val="28"/>
        </w:rPr>
        <w:t>29</w:t>
      </w:r>
      <w:r w:rsidRPr="00D11294">
        <w:rPr>
          <w:sz w:val="28"/>
          <w:szCs w:val="28"/>
        </w:rPr>
        <w:t>.12.2022. По информации, содержащейся в ЕИС</w:t>
      </w:r>
      <w:r>
        <w:rPr>
          <w:sz w:val="28"/>
          <w:szCs w:val="28"/>
        </w:rPr>
        <w:t>,</w:t>
      </w:r>
      <w:r w:rsidRPr="00D11294">
        <w:rPr>
          <w:sz w:val="28"/>
          <w:szCs w:val="28"/>
        </w:rPr>
        <w:t xml:space="preserve"> план-график закупок на 2023 год был размещен </w:t>
      </w:r>
      <w:r>
        <w:rPr>
          <w:sz w:val="28"/>
          <w:szCs w:val="28"/>
        </w:rPr>
        <w:t>09</w:t>
      </w:r>
      <w:r w:rsidRPr="00D11294">
        <w:rPr>
          <w:sz w:val="28"/>
          <w:szCs w:val="28"/>
        </w:rPr>
        <w:t>.01.2023 - без нарушения сроков.</w:t>
      </w:r>
    </w:p>
    <w:p w:rsidR="00B34B30" w:rsidRPr="00D11294" w:rsidRDefault="00B34B30" w:rsidP="00B34B30">
      <w:pPr>
        <w:jc w:val="both"/>
        <w:rPr>
          <w:sz w:val="28"/>
          <w:szCs w:val="28"/>
        </w:rPr>
      </w:pPr>
      <w:r>
        <w:rPr>
          <w:sz w:val="28"/>
          <w:szCs w:val="28"/>
        </w:rPr>
        <w:tab/>
      </w:r>
      <w:r w:rsidRPr="00D11294">
        <w:rPr>
          <w:sz w:val="28"/>
          <w:szCs w:val="28"/>
        </w:rPr>
        <w:t>План финансово-хозяйственной деятельности на 202</w:t>
      </w:r>
      <w:r>
        <w:rPr>
          <w:sz w:val="28"/>
          <w:szCs w:val="28"/>
        </w:rPr>
        <w:t>4</w:t>
      </w:r>
      <w:r w:rsidRPr="00D11294">
        <w:rPr>
          <w:sz w:val="28"/>
          <w:szCs w:val="28"/>
        </w:rPr>
        <w:t xml:space="preserve"> год и на плановый период 202</w:t>
      </w:r>
      <w:r>
        <w:rPr>
          <w:sz w:val="28"/>
          <w:szCs w:val="28"/>
        </w:rPr>
        <w:t>5</w:t>
      </w:r>
      <w:r w:rsidRPr="00D11294">
        <w:rPr>
          <w:sz w:val="28"/>
          <w:szCs w:val="28"/>
        </w:rPr>
        <w:t xml:space="preserve"> и 202</w:t>
      </w:r>
      <w:r>
        <w:rPr>
          <w:sz w:val="28"/>
          <w:szCs w:val="28"/>
        </w:rPr>
        <w:t>6</w:t>
      </w:r>
      <w:r w:rsidRPr="00D11294">
        <w:rPr>
          <w:sz w:val="28"/>
          <w:szCs w:val="28"/>
        </w:rPr>
        <w:t xml:space="preserve"> годов утвержден </w:t>
      </w:r>
      <w:r>
        <w:rPr>
          <w:sz w:val="28"/>
          <w:szCs w:val="28"/>
        </w:rPr>
        <w:t>29</w:t>
      </w:r>
      <w:r w:rsidRPr="00D11294">
        <w:rPr>
          <w:sz w:val="28"/>
          <w:szCs w:val="28"/>
        </w:rPr>
        <w:t>.12.202</w:t>
      </w:r>
      <w:r>
        <w:rPr>
          <w:sz w:val="28"/>
          <w:szCs w:val="28"/>
        </w:rPr>
        <w:t>3</w:t>
      </w:r>
      <w:r w:rsidRPr="00D11294">
        <w:rPr>
          <w:sz w:val="28"/>
          <w:szCs w:val="28"/>
        </w:rPr>
        <w:t>. По информации, содержащейся в ЕИС</w:t>
      </w:r>
      <w:r>
        <w:rPr>
          <w:sz w:val="28"/>
          <w:szCs w:val="28"/>
        </w:rPr>
        <w:t>,</w:t>
      </w:r>
      <w:r w:rsidRPr="00D11294">
        <w:rPr>
          <w:sz w:val="28"/>
          <w:szCs w:val="28"/>
        </w:rPr>
        <w:t xml:space="preserve"> план-график закупок на 202</w:t>
      </w:r>
      <w:r>
        <w:rPr>
          <w:sz w:val="28"/>
          <w:szCs w:val="28"/>
        </w:rPr>
        <w:t>4</w:t>
      </w:r>
      <w:r w:rsidRPr="00D11294">
        <w:rPr>
          <w:sz w:val="28"/>
          <w:szCs w:val="28"/>
        </w:rPr>
        <w:t xml:space="preserve"> год был размещен </w:t>
      </w:r>
      <w:r>
        <w:rPr>
          <w:sz w:val="28"/>
          <w:szCs w:val="28"/>
        </w:rPr>
        <w:t>29</w:t>
      </w:r>
      <w:r w:rsidRPr="00D11294">
        <w:rPr>
          <w:sz w:val="28"/>
          <w:szCs w:val="28"/>
        </w:rPr>
        <w:t>.</w:t>
      </w:r>
      <w:r>
        <w:rPr>
          <w:sz w:val="28"/>
          <w:szCs w:val="28"/>
        </w:rPr>
        <w:t>12</w:t>
      </w:r>
      <w:r w:rsidRPr="00D11294">
        <w:rPr>
          <w:sz w:val="28"/>
          <w:szCs w:val="28"/>
        </w:rPr>
        <w:t>.2023 - без нарушения сроков.</w:t>
      </w:r>
    </w:p>
    <w:p w:rsidR="00B34B30" w:rsidRDefault="00B34B30" w:rsidP="00B34B30">
      <w:pPr>
        <w:jc w:val="both"/>
        <w:rPr>
          <w:sz w:val="28"/>
          <w:szCs w:val="28"/>
        </w:rPr>
      </w:pPr>
      <w:r>
        <w:tab/>
      </w:r>
      <w:r w:rsidRPr="006E66C9">
        <w:rPr>
          <w:sz w:val="28"/>
          <w:szCs w:val="28"/>
        </w:rPr>
        <w:t>Исходя из представленных для проверки документов, а также на основании информации, размещенной в единой информационной системе в сфере закупок, за проверяемый период Заказчик не осуществлял закупки конкурентными способами</w:t>
      </w:r>
      <w:r>
        <w:rPr>
          <w:sz w:val="28"/>
          <w:szCs w:val="28"/>
        </w:rPr>
        <w:t>.</w:t>
      </w:r>
    </w:p>
    <w:p w:rsidR="00B34B30" w:rsidRDefault="00B34B30" w:rsidP="00B34B30">
      <w:pPr>
        <w:ind w:firstLine="708"/>
        <w:jc w:val="both"/>
        <w:rPr>
          <w:sz w:val="28"/>
          <w:szCs w:val="28"/>
        </w:rPr>
      </w:pPr>
      <w:r>
        <w:rPr>
          <w:sz w:val="28"/>
          <w:szCs w:val="28"/>
        </w:rPr>
        <w:t>Для проверки соблюдения законодательства были представлены контракты, заключенные и распространяющие свое действие в проверяемом периоде, первичные документы, подтверждающие исполнение контрактов (договоров). В 2023 году Учреждение осуществляло расходы на закупки по муниципальным контрактам (договорам) на общую сумму 295 829,01 рублей, было заключено 28 контрактов (договоров), в 2024 году – 27 контрактов (договоров) на общую сумму 338 411,36 рублей.</w:t>
      </w:r>
    </w:p>
    <w:p w:rsidR="00B34B30" w:rsidRDefault="00B34B30" w:rsidP="00B34B30">
      <w:pPr>
        <w:jc w:val="both"/>
        <w:rPr>
          <w:sz w:val="28"/>
          <w:szCs w:val="28"/>
        </w:rPr>
      </w:pPr>
      <w:r>
        <w:rPr>
          <w:sz w:val="28"/>
          <w:szCs w:val="28"/>
        </w:rPr>
        <w:tab/>
        <w:t>При выборочной проверке заключенных контрактов (договоров) выявлены следующие нарушения требований действующего законодательства</w:t>
      </w:r>
      <w:r w:rsidRPr="00C573F4">
        <w:rPr>
          <w:sz w:val="28"/>
          <w:szCs w:val="28"/>
        </w:rPr>
        <w:t>:</w:t>
      </w:r>
    </w:p>
    <w:p w:rsidR="00B34B30" w:rsidRPr="00D71425" w:rsidRDefault="00B34B30" w:rsidP="00B34B30">
      <w:pPr>
        <w:autoSpaceDE w:val="0"/>
        <w:autoSpaceDN w:val="0"/>
        <w:adjustRightInd w:val="0"/>
        <w:jc w:val="both"/>
        <w:rPr>
          <w:rFonts w:eastAsia="Calibri"/>
          <w:sz w:val="28"/>
          <w:szCs w:val="28"/>
        </w:rPr>
      </w:pPr>
      <w:r>
        <w:rPr>
          <w:rFonts w:eastAsia="Calibri"/>
          <w:sz w:val="28"/>
          <w:szCs w:val="28"/>
        </w:rPr>
        <w:tab/>
      </w:r>
      <w:r w:rsidRPr="00D71425">
        <w:rPr>
          <w:rFonts w:eastAsia="Calibri"/>
          <w:sz w:val="28"/>
          <w:szCs w:val="28"/>
        </w:rPr>
        <w:t>Любой договор должен содержать соглашение сторон по всем существенным условиям. К их числу относятся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hyperlink r:id="rId6" w:history="1">
        <w:r w:rsidRPr="00D71425">
          <w:rPr>
            <w:rFonts w:eastAsia="Calibri"/>
            <w:sz w:val="28"/>
            <w:szCs w:val="28"/>
          </w:rPr>
          <w:t>пункт 1 статьи 432</w:t>
        </w:r>
      </w:hyperlink>
      <w:r w:rsidRPr="00D71425">
        <w:rPr>
          <w:rFonts w:eastAsia="Calibri"/>
          <w:sz w:val="28"/>
          <w:szCs w:val="28"/>
        </w:rPr>
        <w:t xml:space="preserve"> Гражданского кодекса РФ).</w:t>
      </w:r>
    </w:p>
    <w:p w:rsidR="00B34B30" w:rsidRDefault="00B34B30" w:rsidP="00B34B30">
      <w:pPr>
        <w:autoSpaceDE w:val="0"/>
        <w:autoSpaceDN w:val="0"/>
        <w:adjustRightInd w:val="0"/>
        <w:jc w:val="both"/>
        <w:rPr>
          <w:sz w:val="28"/>
          <w:szCs w:val="28"/>
        </w:rPr>
      </w:pPr>
      <w:r>
        <w:rPr>
          <w:sz w:val="28"/>
          <w:szCs w:val="28"/>
        </w:rPr>
        <w:tab/>
      </w:r>
      <w:r w:rsidRPr="00D71425">
        <w:rPr>
          <w:sz w:val="28"/>
          <w:szCs w:val="28"/>
        </w:rPr>
        <w:t xml:space="preserve">Согласно части </w:t>
      </w:r>
      <w:r>
        <w:rPr>
          <w:sz w:val="28"/>
          <w:szCs w:val="28"/>
        </w:rPr>
        <w:t>13</w:t>
      </w:r>
      <w:r w:rsidRPr="00D71425">
        <w:rPr>
          <w:sz w:val="28"/>
          <w:szCs w:val="28"/>
        </w:rPr>
        <w:t xml:space="preserve"> статьи 34</w:t>
      </w:r>
      <w:r>
        <w:rPr>
          <w:sz w:val="28"/>
          <w:szCs w:val="28"/>
        </w:rPr>
        <w:t xml:space="preserve"> Федерального закона №44-ФЗ</w:t>
      </w:r>
      <w:r w:rsidRPr="00D71425">
        <w:rPr>
          <w:sz w:val="28"/>
          <w:szCs w:val="28"/>
        </w:rPr>
        <w:t xml:space="preserve"> в </w:t>
      </w:r>
      <w:r>
        <w:rPr>
          <w:sz w:val="28"/>
          <w:szCs w:val="28"/>
        </w:rPr>
        <w:t>контракт</w:t>
      </w:r>
      <w:r w:rsidRPr="00D71425">
        <w:rPr>
          <w:sz w:val="28"/>
          <w:szCs w:val="28"/>
        </w:rPr>
        <w:t xml:space="preserve"> обязательно включается условие о порядке и сроках оплаты товара, работы или услуги.</w:t>
      </w:r>
    </w:p>
    <w:p w:rsidR="00B34B30" w:rsidRDefault="00B34B30" w:rsidP="00B34B30">
      <w:pPr>
        <w:ind w:firstLine="709"/>
        <w:jc w:val="both"/>
        <w:rPr>
          <w:sz w:val="28"/>
          <w:szCs w:val="28"/>
        </w:rPr>
      </w:pPr>
      <w:r w:rsidRPr="00B37B9E">
        <w:rPr>
          <w:i/>
          <w:sz w:val="28"/>
          <w:szCs w:val="28"/>
        </w:rPr>
        <w:t>В нарушение части 13 статьи 34 Федерального закона № 44-ФЗ в ряде контрактов (договоров) отсутствуют условия о сроках оплаты, что не позволяет установить исполнение обязательств по контракту</w:t>
      </w:r>
      <w:r>
        <w:rPr>
          <w:sz w:val="28"/>
          <w:szCs w:val="28"/>
        </w:rPr>
        <w:t>: контракт от 27.01.2023 №1 на возмещение затрат по электроэнергии с КОГОБУ СШ с УИОП пгт Кикнур на сумму 20 767,50 рублей, договор от 03.03.2023 №ВТ-МК-51213480 на оказание услуг с ООО «ЦИТИС» на сумму 5 900,0 рублей, контракт от 18.01.2024 №1 на возмещение затрат по электроэнергии с КОГОБУ СШ с УИОП пгт Кикнур на сумму 21000,0 рублей, договор от 26.02.2024 №ВТ-МК-86950683 на оказание услуг с ООО «ЦИТИС» на сумму 6 900,0 рублей.</w:t>
      </w:r>
    </w:p>
    <w:p w:rsidR="00B34B30" w:rsidRDefault="00B34B30" w:rsidP="00B34B30">
      <w:pPr>
        <w:spacing w:line="240" w:lineRule="atLeast"/>
        <w:ind w:firstLine="709"/>
        <w:jc w:val="both"/>
        <w:rPr>
          <w:sz w:val="28"/>
          <w:szCs w:val="28"/>
        </w:rPr>
      </w:pPr>
      <w:r w:rsidRPr="00B37B9E">
        <w:rPr>
          <w:i/>
          <w:sz w:val="28"/>
          <w:szCs w:val="28"/>
        </w:rPr>
        <w:t xml:space="preserve">В нарушение ст. 309 Гражданского кодекса РФ (далее –ГК РФ), ст.34 Федерального закона №44-ФЗ Учреждением </w:t>
      </w:r>
      <w:r>
        <w:rPr>
          <w:i/>
          <w:sz w:val="28"/>
          <w:szCs w:val="28"/>
        </w:rPr>
        <w:t xml:space="preserve">неоднократно </w:t>
      </w:r>
      <w:r w:rsidRPr="00B37B9E">
        <w:rPr>
          <w:i/>
          <w:sz w:val="28"/>
          <w:szCs w:val="28"/>
        </w:rPr>
        <w:t xml:space="preserve">не соблюдались сроки оплаты оказанных услуг, </w:t>
      </w:r>
      <w:r w:rsidRPr="0000219F">
        <w:rPr>
          <w:sz w:val="28"/>
          <w:szCs w:val="28"/>
        </w:rPr>
        <w:t>чем создан риск возникновения дополнительных расходов Учреждения</w:t>
      </w:r>
      <w:r w:rsidRPr="0017413F">
        <w:rPr>
          <w:sz w:val="28"/>
          <w:szCs w:val="28"/>
        </w:rPr>
        <w:t xml:space="preserve"> </w:t>
      </w:r>
      <w:r>
        <w:rPr>
          <w:sz w:val="28"/>
          <w:szCs w:val="28"/>
        </w:rPr>
        <w:t>в случае выставления исполнителем исковых требований по выплате пени и штрафов</w:t>
      </w:r>
      <w:r>
        <w:rPr>
          <w:rFonts w:eastAsia="Calibri"/>
          <w:sz w:val="28"/>
          <w:szCs w:val="28"/>
        </w:rPr>
        <w:t>,</w:t>
      </w:r>
      <w:r w:rsidRPr="0000219F">
        <w:rPr>
          <w:rFonts w:eastAsia="Calibri"/>
          <w:sz w:val="28"/>
          <w:szCs w:val="28"/>
          <w:lang w:eastAsia="en-US"/>
        </w:rPr>
        <w:t xml:space="preserve"> нарушения по оплате составили от 1 до </w:t>
      </w:r>
      <w:r>
        <w:rPr>
          <w:rFonts w:eastAsia="Calibri"/>
          <w:sz w:val="28"/>
          <w:szCs w:val="28"/>
          <w:lang w:eastAsia="en-US"/>
        </w:rPr>
        <w:t>115</w:t>
      </w:r>
      <w:r w:rsidRPr="0000219F">
        <w:rPr>
          <w:rFonts w:eastAsia="Calibri"/>
          <w:sz w:val="28"/>
          <w:szCs w:val="28"/>
          <w:lang w:eastAsia="en-US"/>
        </w:rPr>
        <w:t xml:space="preserve"> </w:t>
      </w:r>
      <w:r>
        <w:rPr>
          <w:rFonts w:eastAsia="Calibri"/>
          <w:sz w:val="28"/>
          <w:szCs w:val="28"/>
          <w:lang w:eastAsia="en-US"/>
        </w:rPr>
        <w:t>календарных</w:t>
      </w:r>
      <w:r w:rsidRPr="0000219F">
        <w:rPr>
          <w:rFonts w:eastAsia="Calibri"/>
          <w:sz w:val="28"/>
          <w:szCs w:val="28"/>
          <w:lang w:eastAsia="en-US"/>
        </w:rPr>
        <w:t xml:space="preserve"> дней.</w:t>
      </w:r>
      <w:r w:rsidRPr="0000219F">
        <w:rPr>
          <w:rFonts w:eastAsia="Calibri"/>
          <w:sz w:val="28"/>
          <w:szCs w:val="28"/>
        </w:rPr>
        <w:t xml:space="preserve"> </w:t>
      </w:r>
      <w:r>
        <w:rPr>
          <w:rFonts w:eastAsia="Calibri"/>
          <w:sz w:val="28"/>
          <w:szCs w:val="28"/>
        </w:rPr>
        <w:t>Следует отметить,</w:t>
      </w:r>
      <w:r w:rsidRPr="0000219F">
        <w:rPr>
          <w:sz w:val="28"/>
          <w:szCs w:val="28"/>
        </w:rPr>
        <w:t xml:space="preserve"> что со стороны поставщиков (подрядчиков, исполнителей) претензии за нарушение сроков исполнения обязательств </w:t>
      </w:r>
      <w:r>
        <w:rPr>
          <w:sz w:val="28"/>
          <w:szCs w:val="28"/>
        </w:rPr>
        <w:t>Учреждению</w:t>
      </w:r>
      <w:r w:rsidRPr="0000219F">
        <w:rPr>
          <w:sz w:val="28"/>
          <w:szCs w:val="28"/>
        </w:rPr>
        <w:t xml:space="preserve"> не предъявлял</w:t>
      </w:r>
      <w:r>
        <w:rPr>
          <w:sz w:val="28"/>
          <w:szCs w:val="28"/>
        </w:rPr>
        <w:t xml:space="preserve">ись, взыскания не производились. Нарушение сроков оплаты установлено по муниципальному контракту от 18.01.2024 №25 на оказание услуг по теплоснабжению с МУП «Коммунальщик» на сумму 165 395,27 рублей (от 1 до 3 календарных дней), муниципальному контракту от 18.01.2024 №26 на оказание услуг по холодному водоснабжению и водоотведению с МУП «Коммунальщик» на сумму 6 600,0 рублей (1 календарный день), контракту оказания услуг от 22.11.2024 №9/24 с МБОУ ДО «Детская школа искусств №11» г. Кирова на сумму 600,0 рублей (при крайнем сроке оплаты 06.12.2024 по состоянию на 01.01.2025 образовалась кредиторская задолженность, на момент написания акта проверки перечислений с лицевого счета </w:t>
      </w:r>
      <w:r w:rsidRPr="00C94F5B">
        <w:rPr>
          <w:sz w:val="28"/>
          <w:szCs w:val="28"/>
        </w:rPr>
        <w:t>07903101913</w:t>
      </w:r>
      <w:r>
        <w:rPr>
          <w:sz w:val="28"/>
          <w:szCs w:val="28"/>
        </w:rPr>
        <w:t xml:space="preserve"> в оплату контракта не было произведено).</w:t>
      </w:r>
    </w:p>
    <w:p w:rsidR="00B34B30" w:rsidRPr="00D32862" w:rsidRDefault="00B34B30" w:rsidP="00B34B30">
      <w:pPr>
        <w:jc w:val="both"/>
        <w:rPr>
          <w:sz w:val="28"/>
          <w:szCs w:val="28"/>
        </w:rPr>
      </w:pPr>
      <w:r>
        <w:rPr>
          <w:i/>
          <w:sz w:val="28"/>
          <w:szCs w:val="28"/>
        </w:rPr>
        <w:tab/>
      </w:r>
      <w:r w:rsidRPr="00243993">
        <w:rPr>
          <w:i/>
          <w:sz w:val="28"/>
          <w:szCs w:val="28"/>
        </w:rPr>
        <w:t>В нарушение ч.3 ст.9 Федерального закона №402-ФЗ «О бухгалтерском учете» (далее – Федеральный закон №402-ФЗ), п.21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№256н</w:t>
      </w:r>
      <w:r>
        <w:rPr>
          <w:i/>
          <w:sz w:val="28"/>
          <w:szCs w:val="28"/>
        </w:rPr>
        <w:t xml:space="preserve"> (далее – федеральный стандарт «Концептуальные основы») </w:t>
      </w:r>
      <w:r w:rsidRPr="00243993">
        <w:rPr>
          <w:i/>
          <w:sz w:val="28"/>
          <w:szCs w:val="28"/>
        </w:rPr>
        <w:t xml:space="preserve">, имеют место случаи, когда документы (акты), подтверждающие факт оказания услуг по договорам, оформляются раньше даты, когда эти услуги должны быть фактически предоставлены: </w:t>
      </w:r>
      <w:r>
        <w:rPr>
          <w:sz w:val="28"/>
          <w:szCs w:val="28"/>
        </w:rPr>
        <w:t>по муниципальным контрактам холодного водоснабжения и водоотведения с МУП «Коммунальщик» №23 от 13.01.2023 (акт №35 от 27.01.2023, №145 от 27.02.2023, №236 от 27.03.2023, №386 от 26.04.2023, №501 от 30.05.2023, №574 от 28.06.2023, №813 от 27.09.2023, №917 от 27.10.2023, №1028 от 27.11.2023), №26 от 18.01.2024 (акт №113 от 26.02.2024, №390 от 24.04.2024, №542 от 28.05.2024, №597 от 26.06.2024, №743 от 27.08.2024, №912 от 28.10.2024, №1057 от 27.11.2024).</w:t>
      </w:r>
      <w:r w:rsidRPr="00885BB5">
        <w:rPr>
          <w:sz w:val="28"/>
          <w:szCs w:val="28"/>
        </w:rPr>
        <w:t xml:space="preserve"> </w:t>
      </w:r>
      <w:r>
        <w:rPr>
          <w:sz w:val="28"/>
          <w:szCs w:val="28"/>
        </w:rPr>
        <w:t xml:space="preserve">Первичный учетный документ должен быть составлен при совершении факта хозяйственной жизни, а если это не представляется возможным, непосредственно после его окончания (акт об выполнении работ, оказании услуг должен быть составлен на дату готовности исполнителя к передаче результатов выполненных работ, оказанных услуг). </w:t>
      </w:r>
      <w:r w:rsidRPr="00D32862">
        <w:rPr>
          <w:sz w:val="28"/>
          <w:szCs w:val="28"/>
        </w:rPr>
        <w:t>Вариантов составления первичного документа заранее (до момента совершения факта хозяйственной жизни) законодательством о бухгалтерском учете не предусмотрено</w:t>
      </w:r>
      <w:r>
        <w:rPr>
          <w:sz w:val="28"/>
          <w:szCs w:val="28"/>
        </w:rPr>
        <w:t>.</w:t>
      </w:r>
    </w:p>
    <w:p w:rsidR="00B34B30" w:rsidRDefault="00B34B30" w:rsidP="00B34B30">
      <w:pPr>
        <w:jc w:val="both"/>
        <w:rPr>
          <w:sz w:val="28"/>
          <w:szCs w:val="28"/>
        </w:rPr>
      </w:pPr>
      <w:r>
        <w:rPr>
          <w:sz w:val="28"/>
          <w:szCs w:val="28"/>
        </w:rPr>
        <w:tab/>
      </w:r>
      <w:r w:rsidRPr="001B754D">
        <w:rPr>
          <w:sz w:val="28"/>
          <w:szCs w:val="28"/>
        </w:rPr>
        <w:t>Случаев неправомерного перечисления средств сторонним организациям по бестоварным счетам, при отсутствии оправдательных документов, проверкой не установлено</w:t>
      </w:r>
      <w:r>
        <w:rPr>
          <w:sz w:val="28"/>
          <w:szCs w:val="28"/>
        </w:rPr>
        <w:t>. Полученные товарно-материальные ценности, оказанные услуги, выполненные работы соответствуют целям осуществления закупки и условиям муниципальных контрактов.</w:t>
      </w:r>
    </w:p>
    <w:p w:rsidR="00B34B30" w:rsidRDefault="00B34B30" w:rsidP="00B34B30">
      <w:pPr>
        <w:jc w:val="both"/>
        <w:rPr>
          <w:sz w:val="28"/>
          <w:szCs w:val="28"/>
        </w:rPr>
      </w:pPr>
    </w:p>
    <w:p w:rsidR="00B34B30" w:rsidRPr="00176072" w:rsidRDefault="00B34B30" w:rsidP="00B34B30">
      <w:pPr>
        <w:ind w:firstLine="709"/>
        <w:jc w:val="both"/>
        <w:rPr>
          <w:b/>
          <w:sz w:val="28"/>
          <w:szCs w:val="28"/>
        </w:rPr>
      </w:pPr>
      <w:r>
        <w:rPr>
          <w:b/>
          <w:sz w:val="28"/>
          <w:szCs w:val="28"/>
        </w:rPr>
        <w:t>7</w:t>
      </w:r>
      <w:r w:rsidRPr="00176072">
        <w:rPr>
          <w:b/>
          <w:sz w:val="28"/>
          <w:szCs w:val="28"/>
        </w:rPr>
        <w:t>.</w:t>
      </w:r>
      <w:r>
        <w:rPr>
          <w:b/>
          <w:sz w:val="28"/>
          <w:szCs w:val="28"/>
        </w:rPr>
        <w:t>7</w:t>
      </w:r>
      <w:r w:rsidRPr="00176072">
        <w:rPr>
          <w:b/>
          <w:sz w:val="28"/>
          <w:szCs w:val="28"/>
        </w:rPr>
        <w:t>. Анализ дебиторской и кредиторской задолженности. Своевременность расчетов, причины образования задолженности (в том числе просроченной) и принимаемые меры по снижению (погашению). Проверка организации претензионной работы.</w:t>
      </w:r>
    </w:p>
    <w:p w:rsidR="00B34B30" w:rsidRDefault="00B34B30" w:rsidP="00B34B30">
      <w:pPr>
        <w:jc w:val="both"/>
        <w:rPr>
          <w:sz w:val="28"/>
          <w:szCs w:val="28"/>
        </w:rPr>
      </w:pPr>
    </w:p>
    <w:p w:rsidR="00B34B30" w:rsidRDefault="00B34B30" w:rsidP="00B34B30">
      <w:pPr>
        <w:ind w:firstLine="709"/>
        <w:jc w:val="both"/>
        <w:rPr>
          <w:rFonts w:eastAsia="Calibri"/>
          <w:sz w:val="28"/>
          <w:szCs w:val="28"/>
        </w:rPr>
      </w:pPr>
      <w:r w:rsidRPr="005C74A0">
        <w:rPr>
          <w:rFonts w:eastAsia="Calibri"/>
          <w:sz w:val="28"/>
          <w:szCs w:val="28"/>
        </w:rPr>
        <w:t>Информация о дебиторской и кредиторской задолженности Учреждения на отчетные даты представлена в таблице.</w:t>
      </w:r>
    </w:p>
    <w:p w:rsidR="00B34B30" w:rsidRPr="005C74A0" w:rsidRDefault="00B34B30" w:rsidP="00B34B30">
      <w:pPr>
        <w:ind w:firstLine="709"/>
        <w:jc w:val="both"/>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Таблица №7</w:t>
      </w:r>
    </w:p>
    <w:tbl>
      <w:tblPr>
        <w:tblW w:w="10632" w:type="dxa"/>
        <w:tblInd w:w="108" w:type="dxa"/>
        <w:tblLook w:val="04A0" w:firstRow="1" w:lastRow="0" w:firstColumn="1" w:lastColumn="0" w:noHBand="0" w:noVBand="1"/>
      </w:tblPr>
      <w:tblGrid>
        <w:gridCol w:w="4395"/>
        <w:gridCol w:w="2126"/>
        <w:gridCol w:w="2268"/>
        <w:gridCol w:w="1843"/>
      </w:tblGrid>
      <w:tr w:rsidR="00B34B30" w:rsidRPr="002D7F2E" w:rsidTr="00CC313B">
        <w:trPr>
          <w:trHeight w:val="315"/>
        </w:trPr>
        <w:tc>
          <w:tcPr>
            <w:tcW w:w="4395" w:type="dxa"/>
            <w:tcBorders>
              <w:top w:val="single" w:sz="8" w:space="0" w:color="auto"/>
              <w:left w:val="single" w:sz="8" w:space="0" w:color="auto"/>
              <w:bottom w:val="single" w:sz="8" w:space="0" w:color="auto"/>
              <w:right w:val="single" w:sz="8" w:space="0" w:color="auto"/>
            </w:tcBorders>
            <w:vAlign w:val="center"/>
            <w:hideMark/>
          </w:tcPr>
          <w:p w:rsidR="00B34B30" w:rsidRPr="004305C7" w:rsidRDefault="00B34B30" w:rsidP="00CC313B">
            <w:pPr>
              <w:jc w:val="center"/>
              <w:rPr>
                <w:color w:val="000000"/>
              </w:rPr>
            </w:pPr>
            <w:r w:rsidRPr="004305C7">
              <w:rPr>
                <w:color w:val="000000"/>
              </w:rPr>
              <w:t>Источник финансирования</w:t>
            </w:r>
          </w:p>
        </w:tc>
        <w:tc>
          <w:tcPr>
            <w:tcW w:w="2126" w:type="dxa"/>
            <w:tcBorders>
              <w:top w:val="single" w:sz="8" w:space="0" w:color="auto"/>
              <w:left w:val="nil"/>
              <w:bottom w:val="single" w:sz="8" w:space="0" w:color="auto"/>
              <w:right w:val="single" w:sz="8" w:space="0" w:color="auto"/>
            </w:tcBorders>
            <w:vAlign w:val="center"/>
            <w:hideMark/>
          </w:tcPr>
          <w:p w:rsidR="00B34B30" w:rsidRPr="004305C7" w:rsidRDefault="00B34B30" w:rsidP="00CC313B">
            <w:pPr>
              <w:jc w:val="center"/>
              <w:rPr>
                <w:color w:val="000000"/>
              </w:rPr>
            </w:pPr>
            <w:r w:rsidRPr="004305C7">
              <w:rPr>
                <w:color w:val="000000"/>
              </w:rPr>
              <w:t>01.01.2023</w:t>
            </w:r>
          </w:p>
        </w:tc>
        <w:tc>
          <w:tcPr>
            <w:tcW w:w="2268" w:type="dxa"/>
            <w:tcBorders>
              <w:top w:val="single" w:sz="8" w:space="0" w:color="auto"/>
              <w:left w:val="nil"/>
              <w:bottom w:val="single" w:sz="8" w:space="0" w:color="auto"/>
              <w:right w:val="single" w:sz="8" w:space="0" w:color="auto"/>
            </w:tcBorders>
            <w:vAlign w:val="center"/>
            <w:hideMark/>
          </w:tcPr>
          <w:p w:rsidR="00B34B30" w:rsidRPr="004305C7" w:rsidRDefault="00B34B30" w:rsidP="00CC313B">
            <w:pPr>
              <w:jc w:val="center"/>
              <w:rPr>
                <w:color w:val="000000"/>
              </w:rPr>
            </w:pPr>
            <w:r w:rsidRPr="004305C7">
              <w:rPr>
                <w:color w:val="000000"/>
              </w:rPr>
              <w:t>01.01.2024</w:t>
            </w:r>
          </w:p>
        </w:tc>
        <w:tc>
          <w:tcPr>
            <w:tcW w:w="1843" w:type="dxa"/>
            <w:tcBorders>
              <w:top w:val="single" w:sz="8" w:space="0" w:color="auto"/>
              <w:left w:val="nil"/>
              <w:bottom w:val="single" w:sz="8" w:space="0" w:color="auto"/>
              <w:right w:val="single" w:sz="8" w:space="0" w:color="auto"/>
            </w:tcBorders>
            <w:vAlign w:val="center"/>
            <w:hideMark/>
          </w:tcPr>
          <w:p w:rsidR="00B34B30" w:rsidRPr="004305C7" w:rsidRDefault="00B34B30" w:rsidP="00CC313B">
            <w:pPr>
              <w:jc w:val="center"/>
              <w:rPr>
                <w:color w:val="000000"/>
              </w:rPr>
            </w:pPr>
            <w:r w:rsidRPr="004305C7">
              <w:rPr>
                <w:color w:val="000000"/>
              </w:rPr>
              <w:t>01.01.2025</w:t>
            </w:r>
          </w:p>
        </w:tc>
      </w:tr>
      <w:tr w:rsidR="00B34B30" w:rsidRPr="002D7F2E" w:rsidTr="00CC313B">
        <w:trPr>
          <w:trHeight w:val="315"/>
        </w:trPr>
        <w:tc>
          <w:tcPr>
            <w:tcW w:w="10632" w:type="dxa"/>
            <w:gridSpan w:val="4"/>
            <w:tcBorders>
              <w:top w:val="single" w:sz="8" w:space="0" w:color="auto"/>
              <w:left w:val="single" w:sz="8" w:space="0" w:color="auto"/>
              <w:bottom w:val="single" w:sz="8" w:space="0" w:color="auto"/>
              <w:right w:val="single" w:sz="8" w:space="0" w:color="000000"/>
            </w:tcBorders>
          </w:tcPr>
          <w:p w:rsidR="00B34B30" w:rsidRPr="004305C7" w:rsidRDefault="00B34B30" w:rsidP="00CC313B">
            <w:pPr>
              <w:jc w:val="center"/>
              <w:rPr>
                <w:color w:val="000000"/>
              </w:rPr>
            </w:pPr>
            <w:r w:rsidRPr="004305C7">
              <w:rPr>
                <w:color w:val="000000"/>
              </w:rPr>
              <w:t>Дебиторская задолженность (рублей)</w:t>
            </w:r>
          </w:p>
        </w:tc>
      </w:tr>
      <w:tr w:rsidR="00B34B30" w:rsidRPr="002D7F2E" w:rsidTr="00CC313B">
        <w:trPr>
          <w:trHeight w:val="52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color w:val="000000"/>
              </w:rPr>
            </w:pPr>
            <w:r w:rsidRPr="004305C7">
              <w:rPr>
                <w:color w:val="000000"/>
              </w:rPr>
              <w:t>Субсидия на выполнение муниципального задания</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9 379 439,43</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10 066 796,92</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10 861 015,89</w:t>
            </w:r>
          </w:p>
        </w:tc>
      </w:tr>
      <w:tr w:rsidR="00B34B30" w:rsidRPr="002D7F2E" w:rsidTr="00CC313B">
        <w:trPr>
          <w:trHeight w:val="303"/>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i/>
                <w:iCs/>
                <w:color w:val="000000"/>
              </w:rPr>
            </w:pPr>
            <w:r w:rsidRPr="004305C7">
              <w:rPr>
                <w:i/>
                <w:iCs/>
                <w:color w:val="000000"/>
              </w:rPr>
              <w:t>- в том числе просроченная задолженность</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sidRPr="004305C7">
              <w:rPr>
                <w:color w:val="000000"/>
              </w:rPr>
              <w:t>0</w:t>
            </w:r>
            <w:r>
              <w:rPr>
                <w:color w:val="000000"/>
              </w:rPr>
              <w:t>,0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sidRPr="004305C7">
              <w:rPr>
                <w:color w:val="000000"/>
              </w:rPr>
              <w:t>0</w:t>
            </w:r>
            <w:r>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r w:rsidR="00B34B30" w:rsidRPr="002D7F2E" w:rsidTr="00CC313B">
        <w:trPr>
          <w:trHeight w:val="31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color w:val="000000"/>
              </w:rPr>
            </w:pPr>
            <w:r w:rsidRPr="004305C7">
              <w:rPr>
                <w:color w:val="000000"/>
              </w:rPr>
              <w:t>Средства от приносящей доход деятельности</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1 103,62</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600,0</w:t>
            </w:r>
          </w:p>
        </w:tc>
      </w:tr>
      <w:tr w:rsidR="00B34B30" w:rsidRPr="002D7F2E" w:rsidTr="00CC313B">
        <w:trPr>
          <w:trHeight w:val="356"/>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i/>
                <w:iCs/>
                <w:color w:val="000000"/>
              </w:rPr>
            </w:pPr>
            <w:r w:rsidRPr="004305C7">
              <w:rPr>
                <w:i/>
                <w:iCs/>
                <w:color w:val="000000"/>
              </w:rPr>
              <w:t>- в том числе просроченная задолженность</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r w:rsidR="00B34B30" w:rsidRPr="002D7F2E" w:rsidTr="00CC313B">
        <w:trPr>
          <w:trHeight w:val="31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color w:val="000000"/>
              </w:rPr>
            </w:pPr>
            <w:r w:rsidRPr="004305C7">
              <w:rPr>
                <w:color w:val="000000"/>
              </w:rPr>
              <w:t>Субсидия на иные цели</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634 400,0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646 000,0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446 900,0</w:t>
            </w:r>
          </w:p>
        </w:tc>
      </w:tr>
      <w:tr w:rsidR="00B34B30" w:rsidRPr="002D7F2E" w:rsidTr="00CC313B">
        <w:trPr>
          <w:trHeight w:val="352"/>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i/>
                <w:iCs/>
                <w:color w:val="000000"/>
              </w:rPr>
            </w:pPr>
            <w:r w:rsidRPr="004305C7">
              <w:rPr>
                <w:i/>
                <w:iCs/>
                <w:color w:val="000000"/>
              </w:rPr>
              <w:t>- в том числе просроченная задолженность</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r w:rsidR="00B34B30" w:rsidRPr="002D7F2E" w:rsidTr="00CC313B">
        <w:trPr>
          <w:trHeight w:val="315"/>
        </w:trPr>
        <w:tc>
          <w:tcPr>
            <w:tcW w:w="10632" w:type="dxa"/>
            <w:gridSpan w:val="4"/>
            <w:tcBorders>
              <w:top w:val="single" w:sz="8" w:space="0" w:color="auto"/>
              <w:left w:val="single" w:sz="8" w:space="0" w:color="auto"/>
              <w:bottom w:val="single" w:sz="8" w:space="0" w:color="auto"/>
              <w:right w:val="single" w:sz="8" w:space="0" w:color="000000"/>
            </w:tcBorders>
          </w:tcPr>
          <w:p w:rsidR="00B34B30" w:rsidRPr="004305C7" w:rsidRDefault="00B34B30" w:rsidP="00CC313B">
            <w:pPr>
              <w:jc w:val="center"/>
              <w:rPr>
                <w:color w:val="000000"/>
                <w:highlight w:val="green"/>
              </w:rPr>
            </w:pPr>
            <w:r w:rsidRPr="004305C7">
              <w:rPr>
                <w:color w:val="000000"/>
              </w:rPr>
              <w:t>Кредиторская задолженность (рублей)</w:t>
            </w:r>
          </w:p>
        </w:tc>
      </w:tr>
      <w:tr w:rsidR="00B34B30" w:rsidRPr="002D7F2E" w:rsidTr="00CC313B">
        <w:trPr>
          <w:trHeight w:val="52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color w:val="000000"/>
              </w:rPr>
            </w:pPr>
            <w:r w:rsidRPr="004305C7">
              <w:rPr>
                <w:color w:val="000000"/>
              </w:rPr>
              <w:t xml:space="preserve">Субсидия на выполнение </w:t>
            </w:r>
            <w:r>
              <w:rPr>
                <w:color w:val="000000"/>
              </w:rPr>
              <w:t>муниципального</w:t>
            </w:r>
            <w:r w:rsidRPr="004305C7">
              <w:rPr>
                <w:color w:val="000000"/>
              </w:rPr>
              <w:t xml:space="preserve"> задания</w:t>
            </w:r>
          </w:p>
        </w:tc>
        <w:tc>
          <w:tcPr>
            <w:tcW w:w="2126" w:type="dxa"/>
            <w:tcBorders>
              <w:top w:val="nil"/>
              <w:left w:val="nil"/>
              <w:bottom w:val="single" w:sz="8" w:space="0" w:color="auto"/>
              <w:right w:val="single" w:sz="8" w:space="0" w:color="auto"/>
            </w:tcBorders>
            <w:vAlign w:val="center"/>
          </w:tcPr>
          <w:p w:rsidR="00B34B30" w:rsidRPr="004305C7" w:rsidRDefault="00B34B30" w:rsidP="00CC313B">
            <w:pPr>
              <w:jc w:val="right"/>
              <w:rPr>
                <w:color w:val="000000"/>
              </w:rPr>
            </w:pPr>
            <w:r>
              <w:rPr>
                <w:color w:val="000000"/>
              </w:rPr>
              <w:t>49 379,65</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187 581,03</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2 431,02</w:t>
            </w:r>
          </w:p>
        </w:tc>
      </w:tr>
      <w:tr w:rsidR="00B34B30" w:rsidRPr="002D7F2E" w:rsidTr="00CC313B">
        <w:trPr>
          <w:trHeight w:val="369"/>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i/>
                <w:iCs/>
                <w:color w:val="000000"/>
              </w:rPr>
            </w:pPr>
            <w:r w:rsidRPr="004305C7">
              <w:rPr>
                <w:i/>
                <w:iCs/>
                <w:color w:val="000000"/>
              </w:rPr>
              <w:t>- в том числе просроченная задолженность</w:t>
            </w:r>
          </w:p>
        </w:tc>
        <w:tc>
          <w:tcPr>
            <w:tcW w:w="2126" w:type="dxa"/>
            <w:tcBorders>
              <w:top w:val="nil"/>
              <w:left w:val="nil"/>
              <w:bottom w:val="single" w:sz="8" w:space="0" w:color="auto"/>
              <w:right w:val="single" w:sz="8" w:space="0" w:color="auto"/>
            </w:tcBorders>
            <w:vAlign w:val="center"/>
          </w:tcPr>
          <w:p w:rsidR="00B34B30" w:rsidRPr="004305C7" w:rsidRDefault="00B34B30" w:rsidP="00CC313B">
            <w:pPr>
              <w:jc w:val="right"/>
              <w:rPr>
                <w:color w:val="000000"/>
              </w:rPr>
            </w:pPr>
            <w:r>
              <w:rPr>
                <w:color w:val="000000"/>
              </w:rPr>
              <w:t>0,</w:t>
            </w:r>
            <w:r w:rsidRPr="004305C7">
              <w:rPr>
                <w:color w:val="000000"/>
              </w:rPr>
              <w:t>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r w:rsidR="00B34B30" w:rsidRPr="002D7F2E" w:rsidTr="00CC313B">
        <w:trPr>
          <w:trHeight w:val="31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color w:val="000000"/>
              </w:rPr>
            </w:pPr>
            <w:r w:rsidRPr="004305C7">
              <w:rPr>
                <w:color w:val="000000"/>
              </w:rPr>
              <w:t>Средства от приносящей доход деятельности</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860,0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13 620,0</w:t>
            </w:r>
          </w:p>
        </w:tc>
      </w:tr>
      <w:tr w:rsidR="00B34B30" w:rsidRPr="002D7F2E" w:rsidTr="00CC313B">
        <w:trPr>
          <w:trHeight w:val="36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i/>
                <w:iCs/>
                <w:color w:val="000000"/>
              </w:rPr>
            </w:pPr>
            <w:r w:rsidRPr="004305C7">
              <w:rPr>
                <w:i/>
                <w:iCs/>
                <w:color w:val="000000"/>
              </w:rPr>
              <w:t>- в том числе просроченная задолженность</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r w:rsidR="00B34B30" w:rsidRPr="002D7F2E" w:rsidTr="00CC313B">
        <w:trPr>
          <w:trHeight w:val="315"/>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color w:val="000000"/>
              </w:rPr>
            </w:pPr>
            <w:r w:rsidRPr="004305C7">
              <w:rPr>
                <w:color w:val="000000"/>
              </w:rPr>
              <w:t>Субсидия на иные цели</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r w:rsidR="00B34B30" w:rsidRPr="002D7F2E" w:rsidTr="00CC313B">
        <w:trPr>
          <w:trHeight w:val="348"/>
        </w:trPr>
        <w:tc>
          <w:tcPr>
            <w:tcW w:w="4395" w:type="dxa"/>
            <w:tcBorders>
              <w:top w:val="nil"/>
              <w:left w:val="single" w:sz="8" w:space="0" w:color="auto"/>
              <w:bottom w:val="single" w:sz="8" w:space="0" w:color="auto"/>
              <w:right w:val="single" w:sz="8" w:space="0" w:color="auto"/>
            </w:tcBorders>
            <w:vAlign w:val="center"/>
            <w:hideMark/>
          </w:tcPr>
          <w:p w:rsidR="00B34B30" w:rsidRPr="004305C7" w:rsidRDefault="00B34B30" w:rsidP="00CC313B">
            <w:pPr>
              <w:jc w:val="both"/>
              <w:rPr>
                <w:i/>
                <w:iCs/>
                <w:color w:val="000000"/>
              </w:rPr>
            </w:pPr>
            <w:r w:rsidRPr="004305C7">
              <w:rPr>
                <w:i/>
                <w:iCs/>
                <w:color w:val="000000"/>
              </w:rPr>
              <w:t>- в том числе просроченная задолженность</w:t>
            </w:r>
          </w:p>
        </w:tc>
        <w:tc>
          <w:tcPr>
            <w:tcW w:w="2126"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0,0</w:t>
            </w:r>
          </w:p>
        </w:tc>
        <w:tc>
          <w:tcPr>
            <w:tcW w:w="2268"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c>
          <w:tcPr>
            <w:tcW w:w="1843" w:type="dxa"/>
            <w:tcBorders>
              <w:top w:val="nil"/>
              <w:left w:val="nil"/>
              <w:bottom w:val="single" w:sz="8" w:space="0" w:color="auto"/>
              <w:right w:val="single" w:sz="8" w:space="0" w:color="auto"/>
            </w:tcBorders>
            <w:vAlign w:val="center"/>
            <w:hideMark/>
          </w:tcPr>
          <w:p w:rsidR="00B34B30" w:rsidRPr="004305C7" w:rsidRDefault="00B34B30" w:rsidP="00CC313B">
            <w:pPr>
              <w:jc w:val="right"/>
              <w:rPr>
                <w:color w:val="000000"/>
              </w:rPr>
            </w:pPr>
            <w:r>
              <w:rPr>
                <w:color w:val="000000"/>
              </w:rPr>
              <w:t>0,</w:t>
            </w:r>
            <w:r w:rsidRPr="004305C7">
              <w:rPr>
                <w:color w:val="000000"/>
              </w:rPr>
              <w:t>0</w:t>
            </w:r>
          </w:p>
        </w:tc>
      </w:tr>
    </w:tbl>
    <w:p w:rsidR="00B34B30" w:rsidRDefault="00B34B30" w:rsidP="00B34B30">
      <w:pPr>
        <w:ind w:firstLine="709"/>
        <w:jc w:val="both"/>
        <w:rPr>
          <w:sz w:val="28"/>
          <w:szCs w:val="28"/>
        </w:rPr>
      </w:pPr>
      <w:r w:rsidRPr="0056330D">
        <w:rPr>
          <w:sz w:val="28"/>
          <w:szCs w:val="28"/>
        </w:rPr>
        <w:t xml:space="preserve">Согласно представленной проверке бухгалтерской отчетности дебиторская задолженность Учреждения по средствам субсидии на </w:t>
      </w:r>
      <w:r>
        <w:rPr>
          <w:sz w:val="28"/>
          <w:szCs w:val="28"/>
        </w:rPr>
        <w:t>выполне</w:t>
      </w:r>
      <w:r w:rsidRPr="0056330D">
        <w:rPr>
          <w:sz w:val="28"/>
          <w:szCs w:val="28"/>
        </w:rPr>
        <w:t xml:space="preserve">ние </w:t>
      </w:r>
      <w:r>
        <w:rPr>
          <w:sz w:val="28"/>
          <w:szCs w:val="28"/>
        </w:rPr>
        <w:t>муниципальн</w:t>
      </w:r>
      <w:r w:rsidRPr="0056330D">
        <w:rPr>
          <w:sz w:val="28"/>
          <w:szCs w:val="28"/>
        </w:rPr>
        <w:t>ого задания за период с 01.01.202</w:t>
      </w:r>
      <w:r>
        <w:rPr>
          <w:sz w:val="28"/>
          <w:szCs w:val="28"/>
        </w:rPr>
        <w:t>3</w:t>
      </w:r>
      <w:r w:rsidRPr="0056330D">
        <w:rPr>
          <w:sz w:val="28"/>
          <w:szCs w:val="28"/>
        </w:rPr>
        <w:t xml:space="preserve"> по 01.0</w:t>
      </w:r>
      <w:r>
        <w:rPr>
          <w:sz w:val="28"/>
          <w:szCs w:val="28"/>
        </w:rPr>
        <w:t>1</w:t>
      </w:r>
      <w:r w:rsidRPr="0056330D">
        <w:rPr>
          <w:sz w:val="28"/>
          <w:szCs w:val="28"/>
        </w:rPr>
        <w:t>.202</w:t>
      </w:r>
      <w:r>
        <w:rPr>
          <w:sz w:val="28"/>
          <w:szCs w:val="28"/>
        </w:rPr>
        <w:t>5</w:t>
      </w:r>
      <w:r w:rsidRPr="0056330D">
        <w:rPr>
          <w:sz w:val="28"/>
          <w:szCs w:val="28"/>
        </w:rPr>
        <w:t xml:space="preserve"> увеличилась на </w:t>
      </w:r>
      <w:r>
        <w:rPr>
          <w:sz w:val="28"/>
          <w:szCs w:val="28"/>
        </w:rPr>
        <w:t>1 481 576,46 рублей, или на 15</w:t>
      </w:r>
      <w:r w:rsidRPr="0056330D">
        <w:rPr>
          <w:sz w:val="28"/>
          <w:szCs w:val="28"/>
        </w:rPr>
        <w:t>,</w:t>
      </w:r>
      <w:r>
        <w:rPr>
          <w:sz w:val="28"/>
          <w:szCs w:val="28"/>
        </w:rPr>
        <w:t>8</w:t>
      </w:r>
      <w:r w:rsidRPr="0056330D">
        <w:rPr>
          <w:sz w:val="28"/>
          <w:szCs w:val="28"/>
        </w:rPr>
        <w:t>%</w:t>
      </w:r>
      <w:r>
        <w:rPr>
          <w:sz w:val="28"/>
          <w:szCs w:val="28"/>
        </w:rPr>
        <w:t>,</w:t>
      </w:r>
      <w:r w:rsidRPr="0056330D">
        <w:rPr>
          <w:sz w:val="28"/>
          <w:szCs w:val="28"/>
        </w:rPr>
        <w:t xml:space="preserve"> и на 01.0</w:t>
      </w:r>
      <w:r>
        <w:rPr>
          <w:sz w:val="28"/>
          <w:szCs w:val="28"/>
        </w:rPr>
        <w:t>1</w:t>
      </w:r>
      <w:r w:rsidRPr="0056330D">
        <w:rPr>
          <w:sz w:val="28"/>
          <w:szCs w:val="28"/>
        </w:rPr>
        <w:t>.202</w:t>
      </w:r>
      <w:r>
        <w:rPr>
          <w:sz w:val="28"/>
          <w:szCs w:val="28"/>
        </w:rPr>
        <w:t>5</w:t>
      </w:r>
      <w:r w:rsidRPr="0056330D">
        <w:rPr>
          <w:sz w:val="28"/>
          <w:szCs w:val="28"/>
        </w:rPr>
        <w:t xml:space="preserve"> составила </w:t>
      </w:r>
      <w:r>
        <w:rPr>
          <w:sz w:val="28"/>
          <w:szCs w:val="28"/>
        </w:rPr>
        <w:t>10 861 015,89</w:t>
      </w:r>
      <w:r w:rsidRPr="008E6230">
        <w:rPr>
          <w:sz w:val="28"/>
          <w:szCs w:val="28"/>
        </w:rPr>
        <w:t xml:space="preserve"> рублей, в том числе: </w:t>
      </w:r>
      <w:r>
        <w:rPr>
          <w:sz w:val="28"/>
          <w:szCs w:val="28"/>
        </w:rPr>
        <w:t>по счету бухгалтерского учета 4 205 00 «Расчеты по доходам» - 10 860 700,0</w:t>
      </w:r>
      <w:r w:rsidRPr="002B4354">
        <w:rPr>
          <w:sz w:val="28"/>
          <w:szCs w:val="28"/>
        </w:rPr>
        <w:t> рублей (99,9</w:t>
      </w:r>
      <w:r>
        <w:rPr>
          <w:sz w:val="28"/>
          <w:szCs w:val="28"/>
        </w:rPr>
        <w:t>9</w:t>
      </w:r>
      <w:r w:rsidRPr="002B4354">
        <w:rPr>
          <w:sz w:val="28"/>
          <w:szCs w:val="28"/>
        </w:rPr>
        <w:t xml:space="preserve">%) </w:t>
      </w:r>
      <w:r>
        <w:rPr>
          <w:sz w:val="28"/>
          <w:szCs w:val="28"/>
        </w:rPr>
        <w:t>(</w:t>
      </w:r>
      <w:r w:rsidRPr="001B0A81">
        <w:rPr>
          <w:sz w:val="28"/>
          <w:szCs w:val="28"/>
        </w:rPr>
        <w:t>доходы по субсидии на выполнени</w:t>
      </w:r>
      <w:r>
        <w:rPr>
          <w:sz w:val="28"/>
          <w:szCs w:val="28"/>
        </w:rPr>
        <w:t>е</w:t>
      </w:r>
      <w:r w:rsidRPr="001B0A81">
        <w:rPr>
          <w:sz w:val="28"/>
          <w:szCs w:val="28"/>
        </w:rPr>
        <w:t xml:space="preserve"> </w:t>
      </w:r>
      <w:r>
        <w:rPr>
          <w:sz w:val="28"/>
          <w:szCs w:val="28"/>
        </w:rPr>
        <w:t>муниципально</w:t>
      </w:r>
      <w:r w:rsidRPr="001B0A81">
        <w:rPr>
          <w:sz w:val="28"/>
          <w:szCs w:val="28"/>
        </w:rPr>
        <w:t>го задания</w:t>
      </w:r>
      <w:r>
        <w:rPr>
          <w:sz w:val="28"/>
          <w:szCs w:val="28"/>
        </w:rPr>
        <w:t>)</w:t>
      </w:r>
      <w:r w:rsidRPr="001B0A81">
        <w:rPr>
          <w:sz w:val="28"/>
          <w:szCs w:val="28"/>
        </w:rPr>
        <w:t xml:space="preserve">. </w:t>
      </w:r>
    </w:p>
    <w:p w:rsidR="00B34B30" w:rsidRPr="00CC096A" w:rsidRDefault="00B34B30" w:rsidP="00B34B30">
      <w:pPr>
        <w:ind w:firstLine="709"/>
        <w:jc w:val="both"/>
        <w:rPr>
          <w:color w:val="FF0000"/>
          <w:sz w:val="16"/>
          <w:szCs w:val="16"/>
        </w:rPr>
      </w:pPr>
      <w:r w:rsidRPr="00CC096A">
        <w:rPr>
          <w:sz w:val="28"/>
          <w:szCs w:val="28"/>
        </w:rPr>
        <w:t xml:space="preserve">Дебиторская задолженность по средствам от приносящей доход деятельности в Учреждении </w:t>
      </w:r>
      <w:r>
        <w:rPr>
          <w:sz w:val="28"/>
          <w:szCs w:val="28"/>
        </w:rPr>
        <w:t>по состоянию на 01.01.2025 составила 600,0 рублей, в том числе по счету бухгалтерского учета 2 208 00 «Расчеты с подотчетными лицами» 600,0 рублей</w:t>
      </w:r>
      <w:r w:rsidRPr="00CC096A">
        <w:rPr>
          <w:sz w:val="28"/>
          <w:szCs w:val="28"/>
        </w:rPr>
        <w:t>.</w:t>
      </w:r>
    </w:p>
    <w:p w:rsidR="00B34B30" w:rsidRDefault="00B34B30" w:rsidP="00B34B30">
      <w:pPr>
        <w:ind w:firstLine="709"/>
        <w:jc w:val="both"/>
        <w:rPr>
          <w:sz w:val="28"/>
          <w:szCs w:val="28"/>
        </w:rPr>
      </w:pPr>
      <w:r w:rsidRPr="00835984">
        <w:rPr>
          <w:sz w:val="28"/>
          <w:szCs w:val="28"/>
        </w:rPr>
        <w:t>Дебиторская задолженность по средствам субсидии на иные цели за период с 01.01.202</w:t>
      </w:r>
      <w:r>
        <w:rPr>
          <w:sz w:val="28"/>
          <w:szCs w:val="28"/>
        </w:rPr>
        <w:t>3</w:t>
      </w:r>
      <w:r w:rsidRPr="00835984">
        <w:rPr>
          <w:sz w:val="28"/>
          <w:szCs w:val="28"/>
        </w:rPr>
        <w:t xml:space="preserve"> по 01.0</w:t>
      </w:r>
      <w:r>
        <w:rPr>
          <w:sz w:val="28"/>
          <w:szCs w:val="28"/>
        </w:rPr>
        <w:t>1.2025</w:t>
      </w:r>
      <w:r w:rsidRPr="00835984">
        <w:rPr>
          <w:sz w:val="28"/>
          <w:szCs w:val="28"/>
        </w:rPr>
        <w:t xml:space="preserve"> </w:t>
      </w:r>
      <w:r w:rsidRPr="003A2DD9">
        <w:rPr>
          <w:sz w:val="28"/>
          <w:szCs w:val="28"/>
        </w:rPr>
        <w:t>у</w:t>
      </w:r>
      <w:r>
        <w:rPr>
          <w:sz w:val="28"/>
          <w:szCs w:val="28"/>
        </w:rPr>
        <w:t>меньшилас</w:t>
      </w:r>
      <w:r w:rsidRPr="003A2DD9">
        <w:rPr>
          <w:sz w:val="28"/>
          <w:szCs w:val="28"/>
        </w:rPr>
        <w:t xml:space="preserve">ь на </w:t>
      </w:r>
      <w:r>
        <w:rPr>
          <w:sz w:val="28"/>
          <w:szCs w:val="28"/>
        </w:rPr>
        <w:t>187</w:t>
      </w:r>
      <w:r w:rsidRPr="003A2DD9">
        <w:rPr>
          <w:sz w:val="28"/>
          <w:szCs w:val="28"/>
        </w:rPr>
        <w:t> </w:t>
      </w:r>
      <w:r>
        <w:rPr>
          <w:sz w:val="28"/>
          <w:szCs w:val="28"/>
        </w:rPr>
        <w:t>500</w:t>
      </w:r>
      <w:r w:rsidRPr="003A2DD9">
        <w:rPr>
          <w:sz w:val="28"/>
          <w:szCs w:val="28"/>
        </w:rPr>
        <w:t>,</w:t>
      </w:r>
      <w:r>
        <w:rPr>
          <w:sz w:val="28"/>
          <w:szCs w:val="28"/>
        </w:rPr>
        <w:t>0</w:t>
      </w:r>
      <w:r w:rsidRPr="003A2DD9">
        <w:rPr>
          <w:sz w:val="28"/>
          <w:szCs w:val="28"/>
        </w:rPr>
        <w:t xml:space="preserve"> </w:t>
      </w:r>
      <w:r w:rsidRPr="00052AD3">
        <w:rPr>
          <w:sz w:val="28"/>
          <w:szCs w:val="28"/>
        </w:rPr>
        <w:t>рублей (</w:t>
      </w:r>
      <w:r>
        <w:rPr>
          <w:sz w:val="28"/>
          <w:szCs w:val="28"/>
        </w:rPr>
        <w:t>на 29,6%</w:t>
      </w:r>
      <w:r w:rsidRPr="00052AD3">
        <w:rPr>
          <w:sz w:val="28"/>
          <w:szCs w:val="28"/>
        </w:rPr>
        <w:t>) и по состоянию на 01.0</w:t>
      </w:r>
      <w:r>
        <w:rPr>
          <w:sz w:val="28"/>
          <w:szCs w:val="28"/>
        </w:rPr>
        <w:t>1</w:t>
      </w:r>
      <w:r w:rsidRPr="00052AD3">
        <w:rPr>
          <w:sz w:val="28"/>
          <w:szCs w:val="28"/>
        </w:rPr>
        <w:t>.202</w:t>
      </w:r>
      <w:r>
        <w:rPr>
          <w:sz w:val="28"/>
          <w:szCs w:val="28"/>
        </w:rPr>
        <w:t>5</w:t>
      </w:r>
      <w:r w:rsidRPr="00052AD3">
        <w:rPr>
          <w:sz w:val="28"/>
          <w:szCs w:val="28"/>
        </w:rPr>
        <w:t xml:space="preserve"> составила </w:t>
      </w:r>
      <w:r>
        <w:rPr>
          <w:sz w:val="28"/>
          <w:szCs w:val="28"/>
        </w:rPr>
        <w:t>446</w:t>
      </w:r>
      <w:r w:rsidRPr="00052AD3">
        <w:rPr>
          <w:sz w:val="28"/>
          <w:szCs w:val="28"/>
        </w:rPr>
        <w:t> </w:t>
      </w:r>
      <w:r>
        <w:rPr>
          <w:sz w:val="28"/>
          <w:szCs w:val="28"/>
        </w:rPr>
        <w:t>900</w:t>
      </w:r>
      <w:r w:rsidRPr="00052AD3">
        <w:rPr>
          <w:sz w:val="28"/>
          <w:szCs w:val="28"/>
        </w:rPr>
        <w:t>,</w:t>
      </w:r>
      <w:r>
        <w:rPr>
          <w:sz w:val="28"/>
          <w:szCs w:val="28"/>
        </w:rPr>
        <w:t>0</w:t>
      </w:r>
      <w:r w:rsidRPr="00052AD3">
        <w:rPr>
          <w:sz w:val="28"/>
          <w:szCs w:val="28"/>
        </w:rPr>
        <w:t> рублей</w:t>
      </w:r>
      <w:r>
        <w:rPr>
          <w:sz w:val="28"/>
          <w:szCs w:val="28"/>
        </w:rPr>
        <w:t xml:space="preserve">, в том числе по счету бухгалтерского учета 5 205 00 «Расчеты по доходам» </w:t>
      </w:r>
      <w:r w:rsidRPr="00052AD3">
        <w:rPr>
          <w:sz w:val="28"/>
          <w:szCs w:val="28"/>
        </w:rPr>
        <w:t xml:space="preserve">– </w:t>
      </w:r>
      <w:r>
        <w:rPr>
          <w:sz w:val="28"/>
          <w:szCs w:val="28"/>
        </w:rPr>
        <w:t xml:space="preserve">446 900 </w:t>
      </w:r>
      <w:r w:rsidRPr="00EB4099">
        <w:rPr>
          <w:sz w:val="28"/>
          <w:szCs w:val="28"/>
        </w:rPr>
        <w:t xml:space="preserve">рублей </w:t>
      </w:r>
      <w:r>
        <w:rPr>
          <w:sz w:val="28"/>
          <w:szCs w:val="28"/>
        </w:rPr>
        <w:t>(</w:t>
      </w:r>
      <w:r w:rsidRPr="00EB4099">
        <w:rPr>
          <w:sz w:val="28"/>
          <w:szCs w:val="28"/>
        </w:rPr>
        <w:t>доходы по субсидии на иные цели</w:t>
      </w:r>
      <w:r>
        <w:rPr>
          <w:sz w:val="28"/>
          <w:szCs w:val="28"/>
        </w:rPr>
        <w:t>)</w:t>
      </w:r>
      <w:r w:rsidRPr="00EB4099">
        <w:rPr>
          <w:sz w:val="28"/>
          <w:szCs w:val="28"/>
        </w:rPr>
        <w:t>.</w:t>
      </w:r>
    </w:p>
    <w:p w:rsidR="00B34B30" w:rsidRDefault="00B34B30" w:rsidP="00B34B30">
      <w:pPr>
        <w:ind w:firstLine="709"/>
        <w:jc w:val="both"/>
        <w:rPr>
          <w:sz w:val="28"/>
          <w:szCs w:val="28"/>
        </w:rPr>
      </w:pPr>
      <w:r>
        <w:rPr>
          <w:sz w:val="28"/>
          <w:szCs w:val="28"/>
        </w:rPr>
        <w:t xml:space="preserve">Дебиторская задолженность имеет текущий характер. </w:t>
      </w:r>
      <w:r w:rsidRPr="001B336A">
        <w:rPr>
          <w:sz w:val="28"/>
          <w:szCs w:val="28"/>
        </w:rPr>
        <w:t>Просроченная дебиторская задолженность по данным представленных к проверке форм отчетности в проверяемом периоде отсутствует.</w:t>
      </w:r>
    </w:p>
    <w:p w:rsidR="00B34B30" w:rsidRPr="00561B89" w:rsidRDefault="00B34B30" w:rsidP="00B34B30">
      <w:pPr>
        <w:ind w:firstLine="709"/>
        <w:jc w:val="both"/>
        <w:rPr>
          <w:sz w:val="28"/>
          <w:szCs w:val="28"/>
        </w:rPr>
      </w:pPr>
      <w:r w:rsidRPr="00561B89">
        <w:rPr>
          <w:sz w:val="28"/>
          <w:szCs w:val="28"/>
        </w:rPr>
        <w:t>Указанная в ф. 0503769</w:t>
      </w:r>
      <w:r>
        <w:rPr>
          <w:sz w:val="28"/>
          <w:szCs w:val="28"/>
        </w:rPr>
        <w:t xml:space="preserve"> «Сведения по дебиторской и кредиторской задолженности учреждения»</w:t>
      </w:r>
      <w:r w:rsidRPr="00561B89">
        <w:rPr>
          <w:sz w:val="28"/>
          <w:szCs w:val="28"/>
        </w:rPr>
        <w:t xml:space="preserve"> сумма дебиторской задолженности соответствует показателям ф.</w:t>
      </w:r>
      <w:r w:rsidRPr="00561B89">
        <w:rPr>
          <w:sz w:val="28"/>
          <w:szCs w:val="28"/>
          <w:lang w:val="en-US"/>
        </w:rPr>
        <w:t> </w:t>
      </w:r>
      <w:r w:rsidRPr="00561B89">
        <w:rPr>
          <w:sz w:val="28"/>
          <w:szCs w:val="28"/>
        </w:rPr>
        <w:t>0503730 «Баланс государственного (муниципального) учреждения» в разделе II «Финансовые активы» по строкам 250 и 260 граф 3, 4, 5,</w:t>
      </w:r>
      <w:r>
        <w:rPr>
          <w:sz w:val="28"/>
          <w:szCs w:val="28"/>
        </w:rPr>
        <w:t xml:space="preserve"> </w:t>
      </w:r>
      <w:r w:rsidRPr="00561B89">
        <w:rPr>
          <w:sz w:val="28"/>
          <w:szCs w:val="28"/>
        </w:rPr>
        <w:t xml:space="preserve">6 по состоянию на начало отчетного периода и граф 7, 8, 9, 10 на конец отчетного периода соответственно. </w:t>
      </w:r>
    </w:p>
    <w:p w:rsidR="00B34B30" w:rsidRPr="000A5B5C" w:rsidRDefault="00B34B30" w:rsidP="00B34B30">
      <w:pPr>
        <w:ind w:firstLine="709"/>
        <w:jc w:val="both"/>
      </w:pPr>
      <w:r w:rsidRPr="000A5B5C">
        <w:rPr>
          <w:sz w:val="28"/>
          <w:szCs w:val="28"/>
        </w:rPr>
        <w:t xml:space="preserve">Согласно представленной проверке информации и формам отчетности кредиторская задолженность Учреждения по средствам субсидии на </w:t>
      </w:r>
      <w:r>
        <w:rPr>
          <w:sz w:val="28"/>
          <w:szCs w:val="28"/>
        </w:rPr>
        <w:t>выполн</w:t>
      </w:r>
      <w:r w:rsidRPr="000A5B5C">
        <w:rPr>
          <w:sz w:val="28"/>
          <w:szCs w:val="28"/>
        </w:rPr>
        <w:t xml:space="preserve">ение </w:t>
      </w:r>
      <w:r>
        <w:rPr>
          <w:sz w:val="28"/>
          <w:szCs w:val="28"/>
        </w:rPr>
        <w:t>муниципаль</w:t>
      </w:r>
      <w:r w:rsidRPr="000A5B5C">
        <w:rPr>
          <w:sz w:val="28"/>
          <w:szCs w:val="28"/>
        </w:rPr>
        <w:t>ного задания за период с 01.01.202</w:t>
      </w:r>
      <w:r>
        <w:rPr>
          <w:sz w:val="28"/>
          <w:szCs w:val="28"/>
        </w:rPr>
        <w:t>3</w:t>
      </w:r>
      <w:r w:rsidRPr="000A5B5C">
        <w:rPr>
          <w:sz w:val="28"/>
          <w:szCs w:val="28"/>
        </w:rPr>
        <w:t xml:space="preserve"> по 01.0</w:t>
      </w:r>
      <w:r>
        <w:rPr>
          <w:sz w:val="28"/>
          <w:szCs w:val="28"/>
        </w:rPr>
        <w:t>1</w:t>
      </w:r>
      <w:r w:rsidRPr="000A5B5C">
        <w:rPr>
          <w:sz w:val="28"/>
          <w:szCs w:val="28"/>
        </w:rPr>
        <w:t>.202</w:t>
      </w:r>
      <w:r>
        <w:rPr>
          <w:sz w:val="28"/>
          <w:szCs w:val="28"/>
        </w:rPr>
        <w:t>5</w:t>
      </w:r>
      <w:r w:rsidRPr="000A5B5C">
        <w:rPr>
          <w:sz w:val="28"/>
          <w:szCs w:val="28"/>
        </w:rPr>
        <w:t xml:space="preserve"> у</w:t>
      </w:r>
      <w:r>
        <w:rPr>
          <w:sz w:val="28"/>
          <w:szCs w:val="28"/>
        </w:rPr>
        <w:t>меньши</w:t>
      </w:r>
      <w:r w:rsidRPr="000A5B5C">
        <w:rPr>
          <w:sz w:val="28"/>
          <w:szCs w:val="28"/>
        </w:rPr>
        <w:t xml:space="preserve">лась на </w:t>
      </w:r>
      <w:r>
        <w:rPr>
          <w:sz w:val="28"/>
          <w:szCs w:val="28"/>
        </w:rPr>
        <w:t>46</w:t>
      </w:r>
      <w:r w:rsidRPr="000A5B5C">
        <w:rPr>
          <w:sz w:val="28"/>
          <w:szCs w:val="28"/>
        </w:rPr>
        <w:t> </w:t>
      </w:r>
      <w:r>
        <w:rPr>
          <w:sz w:val="28"/>
          <w:szCs w:val="28"/>
        </w:rPr>
        <w:t>948</w:t>
      </w:r>
      <w:r w:rsidRPr="000A5B5C">
        <w:rPr>
          <w:sz w:val="28"/>
          <w:szCs w:val="28"/>
        </w:rPr>
        <w:t>,</w:t>
      </w:r>
      <w:r>
        <w:rPr>
          <w:sz w:val="28"/>
          <w:szCs w:val="28"/>
        </w:rPr>
        <w:t>63</w:t>
      </w:r>
      <w:r w:rsidRPr="000A5B5C">
        <w:rPr>
          <w:sz w:val="28"/>
          <w:szCs w:val="28"/>
        </w:rPr>
        <w:t xml:space="preserve"> рублей или на </w:t>
      </w:r>
      <w:r>
        <w:rPr>
          <w:sz w:val="28"/>
          <w:szCs w:val="28"/>
        </w:rPr>
        <w:t>9</w:t>
      </w:r>
      <w:r w:rsidRPr="000A5B5C">
        <w:rPr>
          <w:sz w:val="28"/>
          <w:szCs w:val="28"/>
        </w:rPr>
        <w:t>5,</w:t>
      </w:r>
      <w:r>
        <w:rPr>
          <w:sz w:val="28"/>
          <w:szCs w:val="28"/>
        </w:rPr>
        <w:t>1</w:t>
      </w:r>
      <w:r w:rsidRPr="000A5B5C">
        <w:rPr>
          <w:sz w:val="28"/>
          <w:szCs w:val="28"/>
        </w:rPr>
        <w:t>% и на 01.0</w:t>
      </w:r>
      <w:r>
        <w:rPr>
          <w:sz w:val="28"/>
          <w:szCs w:val="28"/>
        </w:rPr>
        <w:t>1</w:t>
      </w:r>
      <w:r w:rsidRPr="000A5B5C">
        <w:rPr>
          <w:sz w:val="28"/>
          <w:szCs w:val="28"/>
        </w:rPr>
        <w:t>.202</w:t>
      </w:r>
      <w:r>
        <w:rPr>
          <w:sz w:val="28"/>
          <w:szCs w:val="28"/>
        </w:rPr>
        <w:t>5</w:t>
      </w:r>
      <w:r w:rsidRPr="000A5B5C">
        <w:rPr>
          <w:sz w:val="28"/>
          <w:szCs w:val="28"/>
        </w:rPr>
        <w:t xml:space="preserve"> составила </w:t>
      </w:r>
      <w:r>
        <w:rPr>
          <w:sz w:val="28"/>
          <w:szCs w:val="28"/>
        </w:rPr>
        <w:t>2</w:t>
      </w:r>
      <w:r w:rsidRPr="000A5B5C">
        <w:rPr>
          <w:sz w:val="28"/>
          <w:szCs w:val="28"/>
        </w:rPr>
        <w:t> </w:t>
      </w:r>
      <w:r>
        <w:rPr>
          <w:sz w:val="28"/>
          <w:szCs w:val="28"/>
        </w:rPr>
        <w:t>431</w:t>
      </w:r>
      <w:r w:rsidRPr="000A5B5C">
        <w:rPr>
          <w:sz w:val="28"/>
          <w:szCs w:val="28"/>
        </w:rPr>
        <w:t>,</w:t>
      </w:r>
      <w:r>
        <w:rPr>
          <w:sz w:val="28"/>
          <w:szCs w:val="28"/>
        </w:rPr>
        <w:t>02</w:t>
      </w:r>
      <w:r w:rsidRPr="000A5B5C">
        <w:rPr>
          <w:sz w:val="28"/>
          <w:szCs w:val="28"/>
        </w:rPr>
        <w:t xml:space="preserve"> рублей, в том числе: по счету бухгалтерского учета 4 302 21 «Расчеты по услугам связи» - </w:t>
      </w:r>
      <w:r>
        <w:rPr>
          <w:sz w:val="28"/>
          <w:szCs w:val="28"/>
        </w:rPr>
        <w:t>2 431,02</w:t>
      </w:r>
      <w:r w:rsidRPr="000A5B5C">
        <w:rPr>
          <w:sz w:val="28"/>
          <w:szCs w:val="28"/>
        </w:rPr>
        <w:t> рублей (услуги связи и интернет</w:t>
      </w:r>
      <w:r>
        <w:rPr>
          <w:sz w:val="28"/>
          <w:szCs w:val="28"/>
        </w:rPr>
        <w:t>)</w:t>
      </w:r>
      <w:r w:rsidRPr="000A5B5C">
        <w:rPr>
          <w:sz w:val="28"/>
          <w:szCs w:val="28"/>
        </w:rPr>
        <w:t>.</w:t>
      </w:r>
    </w:p>
    <w:p w:rsidR="00B34B30" w:rsidRPr="002D7F2E" w:rsidRDefault="00B34B30" w:rsidP="00B34B30">
      <w:pPr>
        <w:autoSpaceDE w:val="0"/>
        <w:autoSpaceDN w:val="0"/>
        <w:adjustRightInd w:val="0"/>
        <w:jc w:val="both"/>
        <w:rPr>
          <w:sz w:val="28"/>
          <w:szCs w:val="28"/>
          <w:highlight w:val="green"/>
        </w:rPr>
      </w:pPr>
      <w:r>
        <w:rPr>
          <w:sz w:val="28"/>
          <w:szCs w:val="28"/>
        </w:rPr>
        <w:tab/>
      </w:r>
      <w:r w:rsidRPr="00F63C5E">
        <w:rPr>
          <w:sz w:val="28"/>
          <w:szCs w:val="28"/>
        </w:rPr>
        <w:t>Кредиторская задолженность по средствам от приносящей доход деятельности за период с 01.01.202</w:t>
      </w:r>
      <w:r>
        <w:rPr>
          <w:sz w:val="28"/>
          <w:szCs w:val="28"/>
        </w:rPr>
        <w:t>3</w:t>
      </w:r>
      <w:r w:rsidRPr="00F63C5E">
        <w:rPr>
          <w:sz w:val="28"/>
          <w:szCs w:val="28"/>
        </w:rPr>
        <w:t xml:space="preserve"> по 01.0</w:t>
      </w:r>
      <w:r>
        <w:rPr>
          <w:sz w:val="28"/>
          <w:szCs w:val="28"/>
        </w:rPr>
        <w:t>1</w:t>
      </w:r>
      <w:r w:rsidRPr="00F63C5E">
        <w:rPr>
          <w:sz w:val="28"/>
          <w:szCs w:val="28"/>
        </w:rPr>
        <w:t>.202</w:t>
      </w:r>
      <w:r>
        <w:rPr>
          <w:sz w:val="28"/>
          <w:szCs w:val="28"/>
        </w:rPr>
        <w:t>5</w:t>
      </w:r>
      <w:r w:rsidRPr="00F63C5E">
        <w:rPr>
          <w:sz w:val="28"/>
          <w:szCs w:val="28"/>
        </w:rPr>
        <w:t xml:space="preserve"> </w:t>
      </w:r>
      <w:r>
        <w:rPr>
          <w:sz w:val="28"/>
          <w:szCs w:val="28"/>
        </w:rPr>
        <w:t>увеличил</w:t>
      </w:r>
      <w:r w:rsidRPr="00F63C5E">
        <w:rPr>
          <w:sz w:val="28"/>
          <w:szCs w:val="28"/>
        </w:rPr>
        <w:t>ась на 1</w:t>
      </w:r>
      <w:r>
        <w:rPr>
          <w:sz w:val="28"/>
          <w:szCs w:val="28"/>
        </w:rPr>
        <w:t>3 620,0</w:t>
      </w:r>
      <w:r w:rsidRPr="00F63C5E">
        <w:rPr>
          <w:sz w:val="28"/>
          <w:szCs w:val="28"/>
        </w:rPr>
        <w:t xml:space="preserve"> рублей, в том числе: </w:t>
      </w:r>
      <w:r>
        <w:rPr>
          <w:sz w:val="28"/>
          <w:szCs w:val="28"/>
        </w:rPr>
        <w:t>по счету бухгалтерского учета 2 302 11 «Расчеты по оплате труда» - 8 700,0 рублей, по счету бухгалтерского учета 2 303 01 «Расчеты по налогу на доходы физических лиц» - 1 300 рублей (</w:t>
      </w:r>
      <w:r w:rsidRPr="000A5B5C">
        <w:rPr>
          <w:sz w:val="28"/>
          <w:szCs w:val="28"/>
        </w:rPr>
        <w:t xml:space="preserve">НДФЛ за </w:t>
      </w:r>
      <w:r>
        <w:rPr>
          <w:sz w:val="28"/>
          <w:szCs w:val="28"/>
        </w:rPr>
        <w:t>декабрь</w:t>
      </w:r>
      <w:r w:rsidRPr="000A5B5C">
        <w:rPr>
          <w:sz w:val="28"/>
          <w:szCs w:val="28"/>
        </w:rPr>
        <w:t xml:space="preserve"> 2024 года</w:t>
      </w:r>
      <w:r>
        <w:rPr>
          <w:sz w:val="28"/>
          <w:szCs w:val="28"/>
        </w:rPr>
        <w:t xml:space="preserve">), по счету бухгалтерского учета 2 303 06 «Расчеты по страховым взносам на обязательное социальное страхование от несчастных случаев на производстве и профессиональных заболеваний» -20,0 рублей (страховые взносы), по счету бухгалтерского учета 2 303 15 «Расчеты по единому страховому тарифу» </w:t>
      </w:r>
      <w:r w:rsidRPr="009D523E">
        <w:rPr>
          <w:sz w:val="28"/>
          <w:szCs w:val="28"/>
        </w:rPr>
        <w:t xml:space="preserve">– </w:t>
      </w:r>
      <w:r>
        <w:rPr>
          <w:sz w:val="28"/>
          <w:szCs w:val="28"/>
        </w:rPr>
        <w:t>3 000,0</w:t>
      </w:r>
      <w:r w:rsidRPr="009D523E">
        <w:rPr>
          <w:sz w:val="28"/>
          <w:szCs w:val="28"/>
        </w:rPr>
        <w:t> рублей</w:t>
      </w:r>
      <w:r>
        <w:rPr>
          <w:sz w:val="28"/>
          <w:szCs w:val="28"/>
        </w:rPr>
        <w:t xml:space="preserve"> </w:t>
      </w:r>
      <w:r w:rsidRPr="009D523E">
        <w:rPr>
          <w:sz w:val="28"/>
          <w:szCs w:val="28"/>
        </w:rPr>
        <w:t>(страховые взносы)</w:t>
      </w:r>
      <w:r>
        <w:rPr>
          <w:sz w:val="28"/>
          <w:szCs w:val="28"/>
        </w:rPr>
        <w:t xml:space="preserve">, по счету бухгалтерского учета 2 302 34 «Расчеты по приобретению материальных запасов» - 600,0 рублей. </w:t>
      </w:r>
    </w:p>
    <w:p w:rsidR="00B34B30" w:rsidRDefault="00B34B30" w:rsidP="00B34B30">
      <w:pPr>
        <w:ind w:firstLine="709"/>
        <w:jc w:val="both"/>
        <w:rPr>
          <w:sz w:val="28"/>
          <w:szCs w:val="28"/>
        </w:rPr>
      </w:pPr>
      <w:r w:rsidRPr="00A059E3">
        <w:rPr>
          <w:sz w:val="28"/>
          <w:szCs w:val="28"/>
        </w:rPr>
        <w:t xml:space="preserve">Кредиторская задолженность по средствам субсидии на иные цели </w:t>
      </w:r>
      <w:r>
        <w:rPr>
          <w:sz w:val="28"/>
          <w:szCs w:val="28"/>
        </w:rPr>
        <w:t>на</w:t>
      </w:r>
      <w:r w:rsidRPr="00A059E3">
        <w:rPr>
          <w:sz w:val="28"/>
          <w:szCs w:val="28"/>
        </w:rPr>
        <w:t xml:space="preserve"> 01.01.202</w:t>
      </w:r>
      <w:r>
        <w:rPr>
          <w:sz w:val="28"/>
          <w:szCs w:val="28"/>
        </w:rPr>
        <w:t>3, 01.01.2024 и 01.01.2025 отсутствует.</w:t>
      </w:r>
    </w:p>
    <w:p w:rsidR="00B34B30" w:rsidRDefault="00B34B30" w:rsidP="00B34B30">
      <w:pPr>
        <w:ind w:firstLine="709"/>
        <w:jc w:val="both"/>
        <w:rPr>
          <w:sz w:val="28"/>
          <w:szCs w:val="28"/>
        </w:rPr>
      </w:pPr>
      <w:r>
        <w:rPr>
          <w:sz w:val="28"/>
          <w:szCs w:val="28"/>
        </w:rPr>
        <w:t xml:space="preserve">Кредиторская задолженность имеет текущий характер. </w:t>
      </w:r>
      <w:r w:rsidRPr="004F0458">
        <w:rPr>
          <w:sz w:val="28"/>
          <w:szCs w:val="28"/>
        </w:rPr>
        <w:t>Просроченная кредиторская задолженность по данным представленных к проверке форм отчетности в проверяемом периоде отсутствует.</w:t>
      </w:r>
    </w:p>
    <w:p w:rsidR="00B34B30" w:rsidRDefault="00B34B30" w:rsidP="00B34B30">
      <w:pPr>
        <w:ind w:firstLine="709"/>
        <w:jc w:val="both"/>
        <w:rPr>
          <w:sz w:val="28"/>
          <w:szCs w:val="28"/>
        </w:rPr>
      </w:pPr>
      <w:r w:rsidRPr="00F324A2">
        <w:rPr>
          <w:sz w:val="28"/>
          <w:szCs w:val="28"/>
        </w:rPr>
        <w:t xml:space="preserve">Указанная в ф. 0503769 «Сведения по дебиторской и кредиторской задолженности учреждения» сумма кредиторской задолженности соответствует показателям ф. 0503730 «Баланс государственного (муниципального) учреждения» в разделе III «Обязательства» по строкам </w:t>
      </w:r>
      <w:r w:rsidRPr="005A7984">
        <w:rPr>
          <w:sz w:val="28"/>
          <w:szCs w:val="28"/>
        </w:rPr>
        <w:t xml:space="preserve">410, 420, </w:t>
      </w:r>
      <w:r>
        <w:rPr>
          <w:sz w:val="28"/>
          <w:szCs w:val="28"/>
        </w:rPr>
        <w:t>510 и 520</w:t>
      </w:r>
      <w:r w:rsidRPr="00F324A2">
        <w:rPr>
          <w:sz w:val="28"/>
          <w:szCs w:val="28"/>
        </w:rPr>
        <w:t xml:space="preserve"> граф 3, 4, 5 и 6 по состоянию на начало отчетного периода и граф 7, 8, 9 и 10 на конец отчетного периода соответственно.</w:t>
      </w:r>
    </w:p>
    <w:p w:rsidR="00B34B30" w:rsidRDefault="00B34B30" w:rsidP="00B34B30">
      <w:pPr>
        <w:autoSpaceDE w:val="0"/>
        <w:autoSpaceDN w:val="0"/>
        <w:adjustRightInd w:val="0"/>
        <w:ind w:firstLine="709"/>
        <w:jc w:val="both"/>
        <w:rPr>
          <w:rFonts w:eastAsia="Calibri"/>
          <w:i/>
          <w:sz w:val="28"/>
          <w:szCs w:val="28"/>
          <w:lang w:eastAsia="en-US"/>
        </w:rPr>
      </w:pPr>
      <w:r w:rsidRPr="00374A11">
        <w:rPr>
          <w:i/>
          <w:sz w:val="28"/>
          <w:szCs w:val="28"/>
        </w:rPr>
        <w:t>В нарушение п. 7 Ф</w:t>
      </w:r>
      <w:r w:rsidRPr="00374A11">
        <w:rPr>
          <w:rFonts w:eastAsia="Calibri"/>
          <w:i/>
          <w:sz w:val="28"/>
          <w:szCs w:val="28"/>
          <w:lang w:eastAsia="en-US"/>
        </w:rPr>
        <w:t>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31.12.2016 №260н, в разделе 4 «Анализ показателей отчетности детской музыкальной школы» Пояснительной записки к Балансу учреждения (форма по ОКУД 0503760) на 01.01.2025 в текстовой части отражена неверная информация о состоянии дебиторской задолженности</w:t>
      </w:r>
      <w:r>
        <w:rPr>
          <w:rFonts w:eastAsia="Calibri"/>
          <w:i/>
          <w:sz w:val="28"/>
          <w:szCs w:val="28"/>
          <w:lang w:eastAsia="en-US"/>
        </w:rPr>
        <w:t xml:space="preserve"> по субсидии на выполнение муниципального задания, на иные цели и по средствам от приносящей доход деятельности, а также о состоянии </w:t>
      </w:r>
      <w:r w:rsidRPr="006159DB">
        <w:rPr>
          <w:rFonts w:eastAsia="Calibri"/>
          <w:i/>
          <w:sz w:val="28"/>
          <w:szCs w:val="28"/>
          <w:lang w:eastAsia="en-US"/>
        </w:rPr>
        <w:t>кредиторской задолженности по субсидии на выполнение муниципального задания.</w:t>
      </w:r>
    </w:p>
    <w:p w:rsidR="00B34B30" w:rsidRDefault="00B34B30" w:rsidP="00B34B30">
      <w:pPr>
        <w:autoSpaceDE w:val="0"/>
        <w:autoSpaceDN w:val="0"/>
        <w:adjustRightInd w:val="0"/>
        <w:jc w:val="both"/>
        <w:rPr>
          <w:rFonts w:eastAsia="Calibri"/>
          <w:i/>
          <w:sz w:val="28"/>
          <w:szCs w:val="28"/>
          <w:lang w:eastAsia="en-US"/>
        </w:rPr>
      </w:pPr>
      <w:r>
        <w:rPr>
          <w:rFonts w:eastAsia="Calibri"/>
          <w:i/>
          <w:sz w:val="28"/>
          <w:szCs w:val="28"/>
          <w:lang w:eastAsia="en-US"/>
        </w:rPr>
        <w:tab/>
        <w:t>В нарушение ч.1 ст.13 Федерального закона №402-ФЗ</w:t>
      </w:r>
      <w:r w:rsidRPr="00D8675E">
        <w:rPr>
          <w:rFonts w:eastAsia="Calibri"/>
          <w:i/>
          <w:sz w:val="28"/>
          <w:szCs w:val="28"/>
          <w:lang w:eastAsia="en-US"/>
        </w:rPr>
        <w:t>,</w:t>
      </w:r>
      <w:r w:rsidRPr="00D8675E">
        <w:rPr>
          <w:i/>
          <w:sz w:val="28"/>
          <w:szCs w:val="28"/>
        </w:rPr>
        <w:t xml:space="preserve">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РФ от 25.03. 2011 №33н</w:t>
      </w:r>
      <w:r>
        <w:rPr>
          <w:i/>
          <w:sz w:val="28"/>
          <w:szCs w:val="28"/>
        </w:rPr>
        <w:t xml:space="preserve"> (далее – Инструкция от 25.03.2011 №33н)</w:t>
      </w:r>
      <w:r w:rsidRPr="00D8675E">
        <w:rPr>
          <w:rFonts w:eastAsia="Calibri"/>
          <w:i/>
          <w:sz w:val="28"/>
          <w:szCs w:val="28"/>
          <w:lang w:eastAsia="en-US"/>
        </w:rPr>
        <w:t xml:space="preserve"> Учреждением нарушены правила ведения бухгалтерского учета, допущено искажение показателей бухгалтерской</w:t>
      </w:r>
      <w:r>
        <w:rPr>
          <w:rFonts w:eastAsia="Calibri"/>
          <w:i/>
          <w:sz w:val="28"/>
          <w:szCs w:val="28"/>
          <w:lang w:eastAsia="en-US"/>
        </w:rPr>
        <w:t xml:space="preserve"> отчетности</w:t>
      </w:r>
      <w:r w:rsidRPr="003A0A43">
        <w:rPr>
          <w:rFonts w:eastAsia="Calibri"/>
          <w:i/>
          <w:sz w:val="28"/>
          <w:szCs w:val="28"/>
          <w:lang w:eastAsia="en-US"/>
        </w:rPr>
        <w:t>:</w:t>
      </w:r>
      <w:r>
        <w:rPr>
          <w:rFonts w:eastAsia="Calibri"/>
          <w:i/>
          <w:sz w:val="28"/>
          <w:szCs w:val="28"/>
          <w:lang w:eastAsia="en-US"/>
        </w:rPr>
        <w:t xml:space="preserve"> </w:t>
      </w:r>
    </w:p>
    <w:p w:rsidR="00B34B30" w:rsidRDefault="00B34B30" w:rsidP="00B34B30">
      <w:pPr>
        <w:autoSpaceDE w:val="0"/>
        <w:autoSpaceDN w:val="0"/>
        <w:adjustRightInd w:val="0"/>
        <w:jc w:val="both"/>
        <w:rPr>
          <w:rFonts w:eastAsia="Calibri"/>
          <w:i/>
          <w:sz w:val="28"/>
          <w:szCs w:val="28"/>
          <w:lang w:eastAsia="en-US"/>
        </w:rPr>
      </w:pPr>
      <w:r>
        <w:rPr>
          <w:rFonts w:eastAsia="Calibri"/>
          <w:i/>
          <w:sz w:val="28"/>
          <w:szCs w:val="28"/>
          <w:lang w:eastAsia="en-US"/>
        </w:rPr>
        <w:tab/>
        <w:t>в форме 0503730 «Баланс государственного (муниципального) учреждения» по строке 250 «Дебиторская задолженность по доходам (020500000, 020900000), всего, графа 8, 10 и в форме 0503769 «Сведения по дебиторской и кредиторской задолженности» по ВФО 4 (субсидия на выполнение государственного (муниципального) задания» по счету 4 209 00 «Расчеты по ущербу и иным доходам» по состоянию на 01.01.2025 числится дебиторская задолженность в размере 315,89 рублей</w:t>
      </w:r>
      <w:r w:rsidRPr="002109B6">
        <w:rPr>
          <w:rFonts w:eastAsia="Calibri"/>
          <w:i/>
          <w:sz w:val="28"/>
          <w:szCs w:val="28"/>
          <w:lang w:eastAsia="en-US"/>
        </w:rPr>
        <w:t>;</w:t>
      </w:r>
      <w:r>
        <w:rPr>
          <w:rFonts w:eastAsia="Calibri"/>
          <w:i/>
          <w:sz w:val="28"/>
          <w:szCs w:val="28"/>
          <w:lang w:eastAsia="en-US"/>
        </w:rPr>
        <w:t xml:space="preserve"> </w:t>
      </w:r>
    </w:p>
    <w:p w:rsidR="00B34B30" w:rsidRDefault="00B34B30" w:rsidP="00B34B30">
      <w:pPr>
        <w:autoSpaceDE w:val="0"/>
        <w:autoSpaceDN w:val="0"/>
        <w:adjustRightInd w:val="0"/>
        <w:jc w:val="both"/>
        <w:rPr>
          <w:i/>
          <w:iCs/>
          <w:sz w:val="28"/>
          <w:szCs w:val="28"/>
        </w:rPr>
      </w:pPr>
      <w:r>
        <w:rPr>
          <w:rFonts w:eastAsia="Calibri"/>
          <w:i/>
          <w:sz w:val="28"/>
          <w:szCs w:val="28"/>
          <w:lang w:eastAsia="en-US"/>
        </w:rPr>
        <w:tab/>
      </w:r>
      <w:r w:rsidRPr="002109B6">
        <w:rPr>
          <w:rFonts w:eastAsia="Calibri"/>
          <w:i/>
          <w:sz w:val="28"/>
          <w:szCs w:val="28"/>
          <w:lang w:eastAsia="en-US"/>
        </w:rPr>
        <w:t>в</w:t>
      </w:r>
      <w:r w:rsidRPr="002109B6">
        <w:rPr>
          <w:i/>
          <w:sz w:val="28"/>
          <w:szCs w:val="28"/>
        </w:rPr>
        <w:t xml:space="preserve"> форме 0503730 «Баланс государственного (муниципального) учреждения» по строке 260 «Дебиторская задолженность по выплатам (020600000, 020800000, 030300000), всего», в графах 9, 10 и в форме 0503769 «Сведения по дебиторской и кредиторской задолженности» по ВФО 2 (собственные доходы учреждения) по счету 2</w:t>
      </w:r>
      <w:r>
        <w:rPr>
          <w:i/>
          <w:sz w:val="28"/>
          <w:szCs w:val="28"/>
        </w:rPr>
        <w:t> </w:t>
      </w:r>
      <w:r w:rsidRPr="002109B6">
        <w:rPr>
          <w:i/>
          <w:sz w:val="28"/>
          <w:szCs w:val="28"/>
        </w:rPr>
        <w:t>208</w:t>
      </w:r>
      <w:r>
        <w:rPr>
          <w:i/>
          <w:sz w:val="28"/>
          <w:szCs w:val="28"/>
        </w:rPr>
        <w:t xml:space="preserve"> 00</w:t>
      </w:r>
      <w:r w:rsidRPr="002109B6">
        <w:rPr>
          <w:i/>
          <w:sz w:val="28"/>
          <w:szCs w:val="28"/>
        </w:rPr>
        <w:t xml:space="preserve"> «Расчеты с подотчетными лицами» по состоянию на 01.01.2025 числится дебиторская задолженность в размере 600,0 рублей. В регистрах бухгалтерского учета данные о задолженности отсутствуют.</w:t>
      </w:r>
      <w:r>
        <w:t xml:space="preserve"> </w:t>
      </w:r>
    </w:p>
    <w:p w:rsidR="00B34B30" w:rsidRDefault="00B34B30" w:rsidP="00B34B30">
      <w:pPr>
        <w:autoSpaceDE w:val="0"/>
        <w:autoSpaceDN w:val="0"/>
        <w:adjustRightInd w:val="0"/>
        <w:jc w:val="both"/>
        <w:rPr>
          <w:i/>
          <w:iCs/>
          <w:sz w:val="28"/>
          <w:szCs w:val="28"/>
        </w:rPr>
      </w:pPr>
      <w:r>
        <w:rPr>
          <w:i/>
          <w:iCs/>
          <w:sz w:val="28"/>
          <w:szCs w:val="28"/>
        </w:rPr>
        <w:t xml:space="preserve"> </w:t>
      </w:r>
      <w:r>
        <w:rPr>
          <w:i/>
          <w:iCs/>
          <w:sz w:val="28"/>
          <w:szCs w:val="28"/>
        </w:rPr>
        <w:tab/>
        <w:t>В нарушение п</w:t>
      </w:r>
      <w:r w:rsidRPr="00C44461">
        <w:rPr>
          <w:i/>
          <w:iCs/>
          <w:sz w:val="28"/>
          <w:szCs w:val="28"/>
        </w:rPr>
        <w:t>риказ</w:t>
      </w:r>
      <w:r>
        <w:rPr>
          <w:i/>
          <w:iCs/>
          <w:sz w:val="28"/>
          <w:szCs w:val="28"/>
        </w:rPr>
        <w:t>а</w:t>
      </w:r>
      <w:r w:rsidRPr="00C44461">
        <w:rPr>
          <w:i/>
          <w:iCs/>
          <w:sz w:val="28"/>
          <w:szCs w:val="28"/>
        </w:rPr>
        <w:t xml:space="preserve"> Минфина России от 29.11.2017 N 209н "Об утверждении Порядка применения классификации операций сектора государственного управления" </w:t>
      </w:r>
      <w:r>
        <w:rPr>
          <w:i/>
          <w:iCs/>
          <w:sz w:val="28"/>
          <w:szCs w:val="28"/>
        </w:rPr>
        <w:t>при отражении расходов учреждения допущены нарушения в указании статьи КОСГУ</w:t>
      </w:r>
      <w:r w:rsidRPr="00C44461">
        <w:rPr>
          <w:i/>
          <w:iCs/>
          <w:sz w:val="28"/>
          <w:szCs w:val="28"/>
        </w:rPr>
        <w:t xml:space="preserve">: </w:t>
      </w:r>
      <w:r>
        <w:rPr>
          <w:i/>
          <w:iCs/>
          <w:sz w:val="28"/>
          <w:szCs w:val="28"/>
        </w:rPr>
        <w:t>расходы на оплату организационного взноса за участие в Межрегиональном конкурсе этюдов и виртуозных пьес «Школа Карла Черни» по контракту оказания услуг №9/24 от 22.11.2024 отнесены на статью 340</w:t>
      </w:r>
      <w:r w:rsidRPr="00C44461">
        <w:rPr>
          <w:i/>
          <w:iCs/>
          <w:sz w:val="28"/>
          <w:szCs w:val="28"/>
        </w:rPr>
        <w:t xml:space="preserve"> </w:t>
      </w:r>
      <w:r>
        <w:rPr>
          <w:i/>
          <w:iCs/>
          <w:sz w:val="28"/>
          <w:szCs w:val="28"/>
        </w:rPr>
        <w:t>"Увеличение стоимости материальных запасов", а необходимо отнести на статью 226 «Прочие работы, услуги».</w:t>
      </w:r>
    </w:p>
    <w:p w:rsidR="00B34B30" w:rsidRDefault="00B34B30" w:rsidP="00B34B30">
      <w:pPr>
        <w:autoSpaceDE w:val="0"/>
        <w:autoSpaceDN w:val="0"/>
        <w:adjustRightInd w:val="0"/>
        <w:jc w:val="both"/>
        <w:rPr>
          <w:i/>
          <w:iCs/>
          <w:sz w:val="28"/>
          <w:szCs w:val="28"/>
        </w:rPr>
      </w:pPr>
    </w:p>
    <w:p w:rsidR="00B34B30" w:rsidRPr="006159DB" w:rsidRDefault="00B34B30" w:rsidP="00B34B30">
      <w:pPr>
        <w:ind w:firstLine="709"/>
        <w:jc w:val="both"/>
        <w:rPr>
          <w:b/>
          <w:sz w:val="28"/>
          <w:szCs w:val="28"/>
        </w:rPr>
      </w:pPr>
      <w:r>
        <w:rPr>
          <w:b/>
          <w:sz w:val="28"/>
          <w:szCs w:val="28"/>
        </w:rPr>
        <w:t>7</w:t>
      </w:r>
      <w:r w:rsidRPr="006159DB">
        <w:rPr>
          <w:b/>
          <w:sz w:val="28"/>
          <w:szCs w:val="28"/>
        </w:rPr>
        <w:t>.</w:t>
      </w:r>
      <w:r>
        <w:rPr>
          <w:b/>
          <w:sz w:val="28"/>
          <w:szCs w:val="28"/>
        </w:rPr>
        <w:t>8</w:t>
      </w:r>
      <w:r w:rsidRPr="006159DB">
        <w:rPr>
          <w:b/>
          <w:sz w:val="28"/>
          <w:szCs w:val="28"/>
        </w:rPr>
        <w:t>. Проверка организации бухгалтерского (бюджетного) учета и достоверности отчетности.</w:t>
      </w:r>
    </w:p>
    <w:p w:rsidR="00B34B30" w:rsidRDefault="00B34B30" w:rsidP="00B34B30">
      <w:pPr>
        <w:autoSpaceDE w:val="0"/>
        <w:autoSpaceDN w:val="0"/>
        <w:adjustRightInd w:val="0"/>
        <w:ind w:firstLine="709"/>
        <w:jc w:val="both"/>
        <w:rPr>
          <w:rFonts w:eastAsia="Calibri"/>
          <w:bCs/>
          <w:sz w:val="28"/>
          <w:szCs w:val="28"/>
          <w:lang w:eastAsia="en-US"/>
        </w:rPr>
      </w:pPr>
      <w:r w:rsidRPr="00CE0114">
        <w:rPr>
          <w:rFonts w:eastAsia="Calibri"/>
          <w:sz w:val="28"/>
          <w:szCs w:val="28"/>
        </w:rPr>
        <w:t xml:space="preserve">В проверяемом периоде бухгалтерский учет в Учреждении осуществлялся автоматизированным способом с применением </w:t>
      </w:r>
      <w:r w:rsidRPr="00841A44">
        <w:rPr>
          <w:rFonts w:eastAsia="Calibri"/>
          <w:sz w:val="28"/>
          <w:szCs w:val="28"/>
        </w:rPr>
        <w:t xml:space="preserve">компьютерной программы для ведения бухгалтерского учета </w:t>
      </w:r>
      <w:r>
        <w:rPr>
          <w:rFonts w:eastAsia="Calibri"/>
          <w:sz w:val="28"/>
          <w:szCs w:val="28"/>
        </w:rPr>
        <w:t>«Смета-СМАРТ», «Зарплата-КС», «Бюджет-СМАРТ», для сдачи отчетности «СБиС»-электронная отчетность и «Свод-Смарт».</w:t>
      </w:r>
    </w:p>
    <w:p w:rsidR="00B34B30" w:rsidRDefault="00B34B30" w:rsidP="00B34B30">
      <w:pPr>
        <w:ind w:firstLine="709"/>
        <w:jc w:val="both"/>
        <w:rPr>
          <w:rFonts w:eastAsia="Calibri"/>
          <w:sz w:val="28"/>
          <w:lang w:bidi="ru-RU"/>
        </w:rPr>
      </w:pPr>
      <w:r w:rsidRPr="0069113A">
        <w:rPr>
          <w:sz w:val="28"/>
          <w:szCs w:val="26"/>
        </w:rPr>
        <w:t xml:space="preserve">Приказом </w:t>
      </w:r>
      <w:r>
        <w:rPr>
          <w:sz w:val="28"/>
          <w:szCs w:val="26"/>
        </w:rPr>
        <w:t xml:space="preserve">МБОУ ДО «ДМШ» </w:t>
      </w:r>
      <w:r>
        <w:rPr>
          <w:rFonts w:eastAsia="Calibri"/>
          <w:sz w:val="28"/>
          <w:lang w:bidi="ru-RU"/>
        </w:rPr>
        <w:t>от 30.12.2020 №52</w:t>
      </w:r>
      <w:r>
        <w:rPr>
          <w:sz w:val="28"/>
          <w:szCs w:val="26"/>
        </w:rPr>
        <w:t xml:space="preserve"> у</w:t>
      </w:r>
      <w:r w:rsidRPr="0069113A">
        <w:rPr>
          <w:sz w:val="28"/>
          <w:szCs w:val="26"/>
        </w:rPr>
        <w:t xml:space="preserve">тверждена учетная политика </w:t>
      </w:r>
      <w:r>
        <w:rPr>
          <w:sz w:val="28"/>
          <w:szCs w:val="26"/>
        </w:rPr>
        <w:t xml:space="preserve">МБОУ ДО «ДМШ» </w:t>
      </w:r>
      <w:r w:rsidRPr="0069113A">
        <w:rPr>
          <w:sz w:val="28"/>
          <w:szCs w:val="26"/>
        </w:rPr>
        <w:t>для целей бухгалтерского учета</w:t>
      </w:r>
      <w:r>
        <w:rPr>
          <w:sz w:val="28"/>
          <w:szCs w:val="26"/>
        </w:rPr>
        <w:t xml:space="preserve"> </w:t>
      </w:r>
      <w:r>
        <w:rPr>
          <w:sz w:val="28"/>
          <w:szCs w:val="26"/>
          <w:lang w:val="en-US"/>
        </w:rPr>
        <w:t>c</w:t>
      </w:r>
      <w:r w:rsidRPr="00FC3D72">
        <w:rPr>
          <w:sz w:val="28"/>
          <w:szCs w:val="26"/>
        </w:rPr>
        <w:t xml:space="preserve"> 01</w:t>
      </w:r>
      <w:r>
        <w:rPr>
          <w:sz w:val="28"/>
          <w:szCs w:val="26"/>
        </w:rPr>
        <w:t>.01.2021 года</w:t>
      </w:r>
      <w:r w:rsidRPr="0069113A">
        <w:rPr>
          <w:rFonts w:eastAsia="Calibri"/>
          <w:sz w:val="28"/>
          <w:lang w:bidi="ru-RU"/>
        </w:rPr>
        <w:t>.</w:t>
      </w:r>
    </w:p>
    <w:p w:rsidR="00B34B30" w:rsidRDefault="00B34B30" w:rsidP="00B34B30">
      <w:pPr>
        <w:ind w:firstLine="708"/>
        <w:jc w:val="both"/>
        <w:rPr>
          <w:sz w:val="28"/>
          <w:szCs w:val="28"/>
        </w:rPr>
      </w:pPr>
      <w:r w:rsidRPr="00AD7FFA">
        <w:rPr>
          <w:i/>
          <w:sz w:val="28"/>
          <w:szCs w:val="28"/>
        </w:rPr>
        <w:t>В нарушение п.6 Инструкции</w:t>
      </w:r>
      <w:r w:rsidRPr="00AD7FFA">
        <w:rPr>
          <w:i/>
          <w:szCs w:val="28"/>
        </w:rPr>
        <w:t xml:space="preserve"> </w:t>
      </w:r>
      <w:r w:rsidRPr="00AD7FFA">
        <w:rPr>
          <w:i/>
          <w:sz w:val="28"/>
          <w:szCs w:val="28"/>
        </w:rPr>
        <w:t xml:space="preserve">по применению Единого </w:t>
      </w:r>
      <w:hyperlink r:id="rId7" w:history="1">
        <w:r w:rsidRPr="00AD7FFA">
          <w:rPr>
            <w:i/>
            <w:sz w:val="28"/>
            <w:szCs w:val="28"/>
          </w:rPr>
          <w:t>плана</w:t>
        </w:r>
      </w:hyperlink>
      <w:r w:rsidRPr="00AD7FFA">
        <w:rPr>
          <w:i/>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п.9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РФ от 30.12.2017 №274н (далее – </w:t>
      </w:r>
      <w:r>
        <w:rPr>
          <w:i/>
          <w:sz w:val="28"/>
          <w:szCs w:val="28"/>
        </w:rPr>
        <w:t>федеральный стандарт</w:t>
      </w:r>
      <w:r w:rsidRPr="00AD7FFA">
        <w:rPr>
          <w:i/>
          <w:sz w:val="28"/>
          <w:szCs w:val="28"/>
        </w:rPr>
        <w:t xml:space="preserve"> «Учетная политика»), Учетной политикой не утверждены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(амортизационная ведомость, </w:t>
      </w:r>
      <w:r>
        <w:rPr>
          <w:i/>
          <w:sz w:val="28"/>
          <w:szCs w:val="28"/>
        </w:rPr>
        <w:t>ведомость на вручение подарков</w:t>
      </w:r>
      <w:r w:rsidRPr="00AD7FFA">
        <w:rPr>
          <w:i/>
          <w:sz w:val="28"/>
          <w:szCs w:val="28"/>
        </w:rPr>
        <w:t xml:space="preserve"> и др.)). </w:t>
      </w:r>
      <w:r w:rsidRPr="00B4767F">
        <w:rPr>
          <w:sz w:val="28"/>
          <w:szCs w:val="28"/>
        </w:rPr>
        <w:t xml:space="preserve">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w:t>
      </w:r>
      <w:r>
        <w:rPr>
          <w:sz w:val="28"/>
          <w:szCs w:val="28"/>
        </w:rPr>
        <w:t>федеральным с</w:t>
      </w:r>
      <w:r w:rsidRPr="00B4767F">
        <w:rPr>
          <w:sz w:val="28"/>
          <w:szCs w:val="28"/>
        </w:rPr>
        <w:t xml:space="preserve">тандартом </w:t>
      </w:r>
      <w:r>
        <w:rPr>
          <w:sz w:val="28"/>
          <w:szCs w:val="28"/>
        </w:rPr>
        <w:t>«</w:t>
      </w:r>
      <w:r w:rsidRPr="00B4767F">
        <w:rPr>
          <w:sz w:val="28"/>
          <w:szCs w:val="28"/>
        </w:rPr>
        <w:t>Концептуальные основы</w:t>
      </w:r>
      <w:r>
        <w:rPr>
          <w:sz w:val="28"/>
          <w:szCs w:val="28"/>
        </w:rPr>
        <w:t>»</w:t>
      </w:r>
      <w:r w:rsidRPr="00B4767F">
        <w:rPr>
          <w:sz w:val="28"/>
          <w:szCs w:val="28"/>
        </w:rPr>
        <w:t>.</w:t>
      </w:r>
    </w:p>
    <w:p w:rsidR="00B34B30" w:rsidRDefault="00B34B30" w:rsidP="00B34B30">
      <w:pPr>
        <w:ind w:firstLine="708"/>
        <w:jc w:val="both"/>
        <w:rPr>
          <w:i/>
          <w:sz w:val="28"/>
          <w:szCs w:val="28"/>
        </w:rPr>
      </w:pPr>
      <w:r w:rsidRPr="00B4767F">
        <w:rPr>
          <w:i/>
          <w:sz w:val="28"/>
          <w:szCs w:val="28"/>
        </w:rPr>
        <w:t xml:space="preserve">В нарушение ст.8, ч.4 ст.9 </w:t>
      </w:r>
      <w:r>
        <w:rPr>
          <w:i/>
          <w:sz w:val="28"/>
          <w:szCs w:val="28"/>
        </w:rPr>
        <w:t>Федерального з</w:t>
      </w:r>
      <w:r w:rsidRPr="00B4767F">
        <w:rPr>
          <w:i/>
          <w:sz w:val="28"/>
          <w:szCs w:val="28"/>
        </w:rPr>
        <w:t xml:space="preserve">акона №402-ФЗ, п.7, пп. «г» п.9 </w:t>
      </w:r>
      <w:r>
        <w:rPr>
          <w:i/>
          <w:sz w:val="28"/>
          <w:szCs w:val="28"/>
        </w:rPr>
        <w:t>федерального стандарта</w:t>
      </w:r>
      <w:r w:rsidRPr="00B4767F">
        <w:rPr>
          <w:i/>
          <w:sz w:val="28"/>
          <w:szCs w:val="28"/>
        </w:rPr>
        <w:t xml:space="preserve"> «Учетная политика», п.25 федерального стандарта "Концептуальные</w:t>
      </w:r>
      <w:r>
        <w:rPr>
          <w:i/>
          <w:sz w:val="28"/>
          <w:szCs w:val="28"/>
        </w:rPr>
        <w:t xml:space="preserve"> основы</w:t>
      </w:r>
      <w:r w:rsidRPr="00B4767F">
        <w:rPr>
          <w:i/>
          <w:sz w:val="28"/>
          <w:szCs w:val="28"/>
        </w:rPr>
        <w:t>" Учетной политикой не закреплены Порядок и сроки возмещения расходов подотчетному лицу в случае, если расходы произведены им без предварительного получения денежных средств под отчет.</w:t>
      </w:r>
    </w:p>
    <w:p w:rsidR="00B34B30" w:rsidRDefault="00B34B30" w:rsidP="00B34B30">
      <w:pPr>
        <w:ind w:firstLine="709"/>
        <w:jc w:val="both"/>
        <w:rPr>
          <w:rFonts w:eastAsia="Calibri"/>
          <w:sz w:val="28"/>
          <w:lang w:bidi="ru-RU"/>
        </w:rPr>
      </w:pPr>
      <w:r>
        <w:rPr>
          <w:rFonts w:eastAsia="Calibri"/>
          <w:sz w:val="28"/>
          <w:lang w:bidi="ru-RU"/>
        </w:rPr>
        <w:t>Приложением №</w:t>
      </w:r>
      <w:r w:rsidRPr="00FC3D72">
        <w:rPr>
          <w:rFonts w:eastAsia="Calibri"/>
          <w:sz w:val="28"/>
          <w:lang w:bidi="ru-RU"/>
        </w:rPr>
        <w:t>1</w:t>
      </w:r>
      <w:r w:rsidRPr="0069113A">
        <w:rPr>
          <w:rFonts w:eastAsia="Calibri"/>
          <w:sz w:val="28"/>
          <w:lang w:bidi="ru-RU"/>
        </w:rPr>
        <w:t xml:space="preserve"> к Учетной политике утвержден </w:t>
      </w:r>
      <w:r>
        <w:rPr>
          <w:rFonts w:eastAsia="Calibri"/>
          <w:sz w:val="28"/>
          <w:lang w:bidi="ru-RU"/>
        </w:rPr>
        <w:t>Рабочий план счетов</w:t>
      </w:r>
      <w:r w:rsidRPr="0069113A">
        <w:rPr>
          <w:rFonts w:eastAsia="Calibri"/>
          <w:sz w:val="28"/>
          <w:lang w:bidi="ru-RU"/>
        </w:rPr>
        <w:t>.</w:t>
      </w:r>
    </w:p>
    <w:p w:rsidR="00B34B30" w:rsidRDefault="00B34B30" w:rsidP="00B34B30">
      <w:pPr>
        <w:jc w:val="both"/>
        <w:rPr>
          <w:i/>
          <w:sz w:val="28"/>
          <w:szCs w:val="28"/>
        </w:rPr>
      </w:pPr>
      <w:r>
        <w:tab/>
      </w:r>
      <w:r w:rsidRPr="002B575B">
        <w:rPr>
          <w:i/>
          <w:sz w:val="28"/>
          <w:szCs w:val="28"/>
        </w:rPr>
        <w:t xml:space="preserve">В нарушение пп. «б» п.9 </w:t>
      </w:r>
      <w:r>
        <w:rPr>
          <w:i/>
          <w:sz w:val="28"/>
          <w:szCs w:val="28"/>
        </w:rPr>
        <w:t>федерального стандарта</w:t>
      </w:r>
      <w:r w:rsidRPr="002B575B">
        <w:rPr>
          <w:i/>
          <w:sz w:val="28"/>
          <w:szCs w:val="28"/>
        </w:rPr>
        <w:t xml:space="preserve"> «Учетная политика» рабочий план счетов, утвержденный Учетной политикой, не отражает счетов, фактически используемых Учреждением в учете (либо подлежащих использованию в связи с наличием операций, подлежащих отражению по данным счетам). Например, в плане счетов не предусмотрены счета 303.14 «Расчеты по единому налоговому платежу», 303.15 «Расчеты по единому страховому тарифу»; в Учетную политику не внесены изменения в связи с изданием приказа Минфина России от 27.04.2023 №57н «О внесении изменений в приложения №1 и №2 к приказу Министерства финансов Российской Федерации от 16 декабря 2010 г. №174н «Об утверждении плана счетов бухгалтерского учета бюджетных учреждений и инструкции по его применению» и приказа Минфина России от 21.12.2022 №192н «О внесении изменений в приказ Министерства финансов Российской Федерации от 1 декабря 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i/>
          <w:sz w:val="28"/>
          <w:szCs w:val="28"/>
        </w:rPr>
        <w:t>.</w:t>
      </w:r>
    </w:p>
    <w:p w:rsidR="00B34B30" w:rsidRDefault="00B34B30" w:rsidP="00B34B30">
      <w:pPr>
        <w:ind w:firstLine="709"/>
        <w:jc w:val="both"/>
        <w:rPr>
          <w:rFonts w:eastAsia="Calibri"/>
          <w:sz w:val="28"/>
          <w:lang w:bidi="ru-RU"/>
        </w:rPr>
      </w:pPr>
      <w:r>
        <w:rPr>
          <w:rFonts w:eastAsia="Calibri"/>
          <w:sz w:val="28"/>
          <w:lang w:bidi="ru-RU"/>
        </w:rPr>
        <w:t>Приложением №5</w:t>
      </w:r>
      <w:r w:rsidRPr="0069113A">
        <w:rPr>
          <w:rFonts w:eastAsia="Calibri"/>
          <w:sz w:val="28"/>
          <w:lang w:bidi="ru-RU"/>
        </w:rPr>
        <w:t xml:space="preserve"> к Учетной политике</w:t>
      </w:r>
      <w:r>
        <w:rPr>
          <w:rFonts w:eastAsia="Calibri"/>
          <w:sz w:val="28"/>
          <w:lang w:bidi="ru-RU"/>
        </w:rPr>
        <w:t xml:space="preserve"> </w:t>
      </w:r>
      <w:r w:rsidRPr="0069113A">
        <w:rPr>
          <w:rFonts w:eastAsia="Calibri"/>
          <w:sz w:val="28"/>
          <w:lang w:bidi="ru-RU"/>
        </w:rPr>
        <w:t xml:space="preserve">утверждено Положение </w:t>
      </w:r>
      <w:r>
        <w:rPr>
          <w:rFonts w:eastAsia="Calibri"/>
          <w:sz w:val="28"/>
          <w:lang w:bidi="ru-RU"/>
        </w:rPr>
        <w:t>о служебных командировках</w:t>
      </w:r>
      <w:r w:rsidRPr="0069113A">
        <w:rPr>
          <w:rFonts w:eastAsia="Calibri"/>
          <w:sz w:val="28"/>
          <w:lang w:bidi="ru-RU"/>
        </w:rPr>
        <w:t>.</w:t>
      </w:r>
    </w:p>
    <w:p w:rsidR="00B34B30" w:rsidRDefault="00B34B30" w:rsidP="00B34B30">
      <w:pPr>
        <w:ind w:firstLine="709"/>
        <w:jc w:val="both"/>
        <w:rPr>
          <w:rFonts w:eastAsia="Calibri"/>
          <w:sz w:val="28"/>
          <w:lang w:bidi="ru-RU"/>
        </w:rPr>
      </w:pPr>
      <w:r w:rsidRPr="0069113A">
        <w:rPr>
          <w:rFonts w:eastAsia="Calibri"/>
          <w:sz w:val="28"/>
          <w:lang w:bidi="ru-RU"/>
        </w:rPr>
        <w:t xml:space="preserve">Выборочной проверкой выдачи денежных средств под отчет работникам Учреждения </w:t>
      </w:r>
      <w:r>
        <w:rPr>
          <w:rFonts w:eastAsia="Calibri"/>
          <w:sz w:val="28"/>
          <w:lang w:bidi="ru-RU"/>
        </w:rPr>
        <w:t xml:space="preserve">в проверяемом периоде </w:t>
      </w:r>
      <w:r w:rsidRPr="0069113A">
        <w:rPr>
          <w:rFonts w:eastAsia="Calibri"/>
          <w:sz w:val="28"/>
          <w:lang w:bidi="ru-RU"/>
        </w:rPr>
        <w:t>установлено следующее.</w:t>
      </w:r>
    </w:p>
    <w:p w:rsidR="00B34B30" w:rsidRPr="00136981" w:rsidRDefault="00B34B30" w:rsidP="00B34B30">
      <w:pPr>
        <w:autoSpaceDE w:val="0"/>
        <w:autoSpaceDN w:val="0"/>
        <w:adjustRightInd w:val="0"/>
        <w:ind w:firstLine="709"/>
        <w:jc w:val="both"/>
        <w:rPr>
          <w:rFonts w:eastAsia="Calibri"/>
          <w:sz w:val="28"/>
          <w:szCs w:val="28"/>
          <w:lang w:eastAsia="en-US"/>
        </w:rPr>
      </w:pPr>
      <w:r w:rsidRPr="00136981">
        <w:rPr>
          <w:rFonts w:eastAsia="Calibri"/>
          <w:sz w:val="28"/>
          <w:lang w:bidi="ru-RU"/>
        </w:rPr>
        <w:t>Согласно статье 166 Т</w:t>
      </w:r>
      <w:r>
        <w:rPr>
          <w:rFonts w:eastAsia="Calibri"/>
          <w:sz w:val="28"/>
          <w:lang w:bidi="ru-RU"/>
        </w:rPr>
        <w:t>К РФ</w:t>
      </w:r>
      <w:r w:rsidRPr="00136981">
        <w:rPr>
          <w:rFonts w:eastAsia="Calibri"/>
          <w:sz w:val="28"/>
          <w:szCs w:val="28"/>
          <w:lang w:eastAsia="en-US"/>
        </w:rPr>
        <w:t xml:space="preserve"> особенности направления работников в служебные командировки устанавливаются в </w:t>
      </w:r>
      <w:hyperlink r:id="rId8" w:history="1">
        <w:r w:rsidRPr="00136981">
          <w:rPr>
            <w:rFonts w:eastAsia="Calibri"/>
            <w:sz w:val="28"/>
            <w:szCs w:val="28"/>
            <w:lang w:eastAsia="en-US"/>
          </w:rPr>
          <w:t>порядке</w:t>
        </w:r>
      </w:hyperlink>
      <w:r w:rsidRPr="00136981">
        <w:rPr>
          <w:rFonts w:eastAsia="Calibri"/>
          <w:sz w:val="28"/>
          <w:szCs w:val="28"/>
          <w:lang w:eastAsia="en-US"/>
        </w:rPr>
        <w:t>, определяемом Правительством Российской Федерации.</w:t>
      </w:r>
    </w:p>
    <w:p w:rsidR="00B34B30" w:rsidRPr="00136981" w:rsidRDefault="00B34B30" w:rsidP="00B34B30">
      <w:pPr>
        <w:jc w:val="both"/>
        <w:rPr>
          <w:sz w:val="28"/>
          <w:szCs w:val="28"/>
        </w:rPr>
      </w:pPr>
      <w:r>
        <w:rPr>
          <w:rFonts w:eastAsia="Calibri"/>
          <w:sz w:val="28"/>
          <w:lang w:bidi="ru-RU"/>
        </w:rPr>
        <w:tab/>
      </w:r>
      <w:r w:rsidRPr="00136981">
        <w:rPr>
          <w:rFonts w:eastAsia="Calibri"/>
          <w:sz w:val="28"/>
          <w:lang w:bidi="ru-RU"/>
        </w:rPr>
        <w:t>Постановлением Правительства РФ от 13.10.2008 №749 "Об особенностях направления работников в служебные командировки" утверждено Положение об особенностях направления работников в служебные командировки</w:t>
      </w:r>
      <w:r>
        <w:rPr>
          <w:rFonts w:eastAsia="Calibri"/>
          <w:sz w:val="28"/>
          <w:lang w:bidi="ru-RU"/>
        </w:rPr>
        <w:t>.</w:t>
      </w:r>
    </w:p>
    <w:p w:rsidR="00B34B30" w:rsidRDefault="00B34B30" w:rsidP="00B34B30">
      <w:pPr>
        <w:ind w:firstLine="709"/>
        <w:jc w:val="both"/>
        <w:rPr>
          <w:rFonts w:eastAsia="Calibri"/>
          <w:sz w:val="28"/>
          <w:lang w:bidi="ru-RU"/>
        </w:rPr>
      </w:pPr>
      <w:bookmarkStart w:id="2" w:name="_Hlk168482944"/>
      <w:r>
        <w:rPr>
          <w:rFonts w:eastAsia="Calibri"/>
          <w:sz w:val="28"/>
          <w:lang w:bidi="ru-RU"/>
        </w:rPr>
        <w:t xml:space="preserve">Пунктом 13 Положения о служебных командировках </w:t>
      </w:r>
      <w:bookmarkEnd w:id="2"/>
      <w:r>
        <w:rPr>
          <w:rFonts w:eastAsia="Calibri"/>
          <w:sz w:val="28"/>
          <w:lang w:bidi="ru-RU"/>
        </w:rPr>
        <w:t>определено, что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w:t>
      </w:r>
    </w:p>
    <w:p w:rsidR="00B34B30" w:rsidRDefault="00B34B30" w:rsidP="00B34B30">
      <w:pPr>
        <w:autoSpaceDE w:val="0"/>
        <w:autoSpaceDN w:val="0"/>
        <w:adjustRightInd w:val="0"/>
        <w:ind w:firstLine="709"/>
        <w:jc w:val="both"/>
        <w:rPr>
          <w:sz w:val="28"/>
          <w:szCs w:val="28"/>
        </w:rPr>
      </w:pPr>
      <w:r w:rsidRPr="002C7637">
        <w:rPr>
          <w:sz w:val="28"/>
          <w:szCs w:val="28"/>
        </w:rPr>
        <w:t xml:space="preserve">Проверкой установлено, что в 2023-2024 годах </w:t>
      </w:r>
      <w:r w:rsidRPr="002C7637">
        <w:rPr>
          <w:i/>
          <w:sz w:val="28"/>
          <w:szCs w:val="28"/>
        </w:rPr>
        <w:t xml:space="preserve">в нарушение п. 10 </w:t>
      </w:r>
      <w:hyperlink r:id="rId9" w:history="1">
        <w:r w:rsidRPr="002C7637">
          <w:rPr>
            <w:i/>
            <w:sz w:val="28"/>
            <w:szCs w:val="28"/>
          </w:rPr>
          <w:t>Положения</w:t>
        </w:r>
      </w:hyperlink>
      <w:r w:rsidRPr="002C7637">
        <w:rPr>
          <w:i/>
          <w:sz w:val="28"/>
          <w:szCs w:val="28"/>
        </w:rPr>
        <w:t xml:space="preserve"> № 749, пункта 13</w:t>
      </w:r>
      <w:r w:rsidRPr="002C7637">
        <w:rPr>
          <w:rFonts w:eastAsia="Calibri"/>
          <w:i/>
          <w:sz w:val="28"/>
          <w:lang w:bidi="ru-RU"/>
        </w:rPr>
        <w:t xml:space="preserve"> Положения о служебных командировках</w:t>
      </w:r>
      <w:r w:rsidRPr="002C7637">
        <w:rPr>
          <w:i/>
          <w:sz w:val="28"/>
          <w:szCs w:val="28"/>
        </w:rPr>
        <w:t xml:space="preserve"> командировочные расходы возмещались после предоставления работником авансового отчета и документов, подтверждающих произведенные расходы</w:t>
      </w:r>
      <w:r w:rsidRPr="002C7637">
        <w:rPr>
          <w:sz w:val="28"/>
          <w:szCs w:val="28"/>
        </w:rPr>
        <w:t>, например, такие факты выявлены в ходе проверки авансового отчета от 06.11.2024 №8 на сумму 3 936,0 рублей (приказ «О направлении преподавателя и обучающейся на культурно-образовательный проект «Творческая школа для юных музыкантов…» от 29.10.2024 №</w:t>
      </w:r>
      <w:r>
        <w:rPr>
          <w:sz w:val="28"/>
          <w:szCs w:val="28"/>
        </w:rPr>
        <w:t>59</w:t>
      </w:r>
      <w:r w:rsidRPr="002C7637">
        <w:rPr>
          <w:sz w:val="28"/>
          <w:szCs w:val="28"/>
        </w:rPr>
        <w:t xml:space="preserve">). </w:t>
      </w:r>
    </w:p>
    <w:p w:rsidR="00B34B30" w:rsidRDefault="00B34B30" w:rsidP="00B34B30">
      <w:pPr>
        <w:ind w:firstLine="851"/>
        <w:jc w:val="both"/>
        <w:rPr>
          <w:i/>
          <w:sz w:val="28"/>
          <w:szCs w:val="28"/>
        </w:rPr>
      </w:pPr>
      <w:r w:rsidRPr="00F46E52">
        <w:rPr>
          <w:i/>
          <w:sz w:val="28"/>
          <w:szCs w:val="28"/>
        </w:rPr>
        <w:t xml:space="preserve">В нарушение требований ст.9 </w:t>
      </w:r>
      <w:r>
        <w:rPr>
          <w:i/>
          <w:sz w:val="28"/>
          <w:szCs w:val="28"/>
        </w:rPr>
        <w:t>Федерального з</w:t>
      </w:r>
      <w:r w:rsidRPr="00F46E52">
        <w:rPr>
          <w:i/>
          <w:sz w:val="28"/>
          <w:szCs w:val="28"/>
        </w:rPr>
        <w:t xml:space="preserve">акона №402-ФЗ, </w:t>
      </w:r>
      <w:r>
        <w:rPr>
          <w:i/>
          <w:sz w:val="28"/>
          <w:szCs w:val="28"/>
        </w:rPr>
        <w:t>Методических указаний</w:t>
      </w:r>
      <w:r w:rsidRPr="00F46E52">
        <w:rPr>
          <w:i/>
          <w:sz w:val="28"/>
          <w:szCs w:val="28"/>
        </w:rPr>
        <w:t xml:space="preserve"> №52н в авансовых отчетах назначение аванса не соответствует фактическому</w:t>
      </w:r>
      <w:r>
        <w:rPr>
          <w:i/>
          <w:sz w:val="28"/>
          <w:szCs w:val="28"/>
        </w:rPr>
        <w:t xml:space="preserve"> (а/о от 21.06.2023 №4, от 15.11.2023 №5)</w:t>
      </w:r>
      <w:r w:rsidRPr="00F46E52">
        <w:rPr>
          <w:i/>
          <w:sz w:val="28"/>
          <w:szCs w:val="28"/>
        </w:rPr>
        <w:t>, не указаны сведения о выдаче перерасхода, документы, приложенные к авансовому отчету, не пронумерованы подотчетным лицом в порядке их записи в отчете, к авансовым отчетам приложены заявления на выдачу денежных средств под отчет</w:t>
      </w:r>
      <w:r>
        <w:rPr>
          <w:i/>
          <w:sz w:val="28"/>
          <w:szCs w:val="28"/>
        </w:rPr>
        <w:t xml:space="preserve">, а не заявления о возмещении произведенных расходов </w:t>
      </w:r>
      <w:r w:rsidRPr="00F46E52">
        <w:rPr>
          <w:i/>
          <w:sz w:val="28"/>
          <w:szCs w:val="28"/>
        </w:rPr>
        <w:t>(а/о №</w:t>
      </w:r>
      <w:r>
        <w:rPr>
          <w:i/>
          <w:sz w:val="28"/>
          <w:szCs w:val="28"/>
        </w:rPr>
        <w:t>8</w:t>
      </w:r>
      <w:r w:rsidRPr="00F46E52">
        <w:rPr>
          <w:i/>
          <w:sz w:val="28"/>
          <w:szCs w:val="28"/>
        </w:rPr>
        <w:t xml:space="preserve"> от 06.</w:t>
      </w:r>
      <w:r>
        <w:rPr>
          <w:i/>
          <w:sz w:val="28"/>
          <w:szCs w:val="28"/>
        </w:rPr>
        <w:t>11</w:t>
      </w:r>
      <w:r w:rsidRPr="00F46E52">
        <w:rPr>
          <w:i/>
          <w:sz w:val="28"/>
          <w:szCs w:val="28"/>
        </w:rPr>
        <w:t>.202</w:t>
      </w:r>
      <w:r>
        <w:rPr>
          <w:i/>
          <w:sz w:val="28"/>
          <w:szCs w:val="28"/>
        </w:rPr>
        <w:t>4, №5</w:t>
      </w:r>
      <w:r w:rsidRPr="00F46E52">
        <w:rPr>
          <w:i/>
          <w:sz w:val="28"/>
          <w:szCs w:val="28"/>
        </w:rPr>
        <w:t xml:space="preserve"> от 1</w:t>
      </w:r>
      <w:r>
        <w:rPr>
          <w:i/>
          <w:sz w:val="28"/>
          <w:szCs w:val="28"/>
        </w:rPr>
        <w:t>6</w:t>
      </w:r>
      <w:r w:rsidRPr="00F46E52">
        <w:rPr>
          <w:i/>
          <w:sz w:val="28"/>
          <w:szCs w:val="28"/>
        </w:rPr>
        <w:t>.</w:t>
      </w:r>
      <w:r>
        <w:rPr>
          <w:i/>
          <w:sz w:val="28"/>
          <w:szCs w:val="28"/>
        </w:rPr>
        <w:t>12</w:t>
      </w:r>
      <w:r w:rsidRPr="00F46E52">
        <w:rPr>
          <w:i/>
          <w:sz w:val="28"/>
          <w:szCs w:val="28"/>
        </w:rPr>
        <w:t>.202</w:t>
      </w:r>
      <w:r>
        <w:rPr>
          <w:i/>
          <w:sz w:val="28"/>
          <w:szCs w:val="28"/>
        </w:rPr>
        <w:t>4)</w:t>
      </w:r>
      <w:r w:rsidRPr="00F46E52">
        <w:rPr>
          <w:i/>
          <w:sz w:val="28"/>
          <w:szCs w:val="28"/>
        </w:rPr>
        <w:t>.</w:t>
      </w:r>
    </w:p>
    <w:p w:rsidR="00B34B30" w:rsidRDefault="00B34B30" w:rsidP="00B34B30">
      <w:pPr>
        <w:autoSpaceDE w:val="0"/>
        <w:autoSpaceDN w:val="0"/>
        <w:adjustRightInd w:val="0"/>
        <w:jc w:val="both"/>
        <w:rPr>
          <w:i/>
          <w:iCs/>
          <w:sz w:val="28"/>
          <w:szCs w:val="28"/>
        </w:rPr>
      </w:pPr>
      <w:r>
        <w:rPr>
          <w:rFonts w:ascii="Helvetica" w:hAnsi="Helvetica" w:cs="Helvetica"/>
          <w:color w:val="1A1A1A"/>
          <w:sz w:val="23"/>
          <w:szCs w:val="23"/>
        </w:rPr>
        <w:tab/>
      </w:r>
      <w:r w:rsidRPr="000A5DE2">
        <w:rPr>
          <w:i/>
          <w:color w:val="1A1A1A"/>
          <w:sz w:val="28"/>
          <w:szCs w:val="28"/>
        </w:rPr>
        <w:t>В нарушение п. 29</w:t>
      </w:r>
      <w:r>
        <w:rPr>
          <w:i/>
          <w:color w:val="1A1A1A"/>
          <w:sz w:val="28"/>
          <w:szCs w:val="28"/>
        </w:rPr>
        <w:t>,</w:t>
      </w:r>
      <w:r w:rsidRPr="000A5DE2">
        <w:rPr>
          <w:i/>
          <w:color w:val="1A1A1A"/>
          <w:sz w:val="28"/>
          <w:szCs w:val="28"/>
        </w:rPr>
        <w:t xml:space="preserve"> 30 </w:t>
      </w:r>
      <w:r>
        <w:rPr>
          <w:i/>
          <w:color w:val="1A1A1A"/>
          <w:sz w:val="28"/>
          <w:szCs w:val="28"/>
        </w:rPr>
        <w:t>федерального стандарта</w:t>
      </w:r>
      <w:r w:rsidRPr="000A5DE2">
        <w:rPr>
          <w:i/>
          <w:color w:val="1A1A1A"/>
          <w:sz w:val="28"/>
          <w:szCs w:val="28"/>
        </w:rPr>
        <w:t xml:space="preserve"> «Концептуальные основы», п. 11</w:t>
      </w:r>
      <w:r>
        <w:rPr>
          <w:i/>
          <w:color w:val="1A1A1A"/>
          <w:sz w:val="28"/>
          <w:szCs w:val="28"/>
        </w:rPr>
        <w:t xml:space="preserve"> </w:t>
      </w:r>
      <w:r w:rsidRPr="000A5DE2">
        <w:rPr>
          <w:i/>
          <w:color w:val="1A1A1A"/>
          <w:sz w:val="28"/>
          <w:szCs w:val="28"/>
        </w:rPr>
        <w:t>Инструкции № 157н отмечено несоответствие показателей авансовых отчетов на бумажном носителе</w:t>
      </w:r>
      <w:r>
        <w:rPr>
          <w:i/>
          <w:color w:val="1A1A1A"/>
          <w:sz w:val="28"/>
          <w:szCs w:val="28"/>
        </w:rPr>
        <w:t xml:space="preserve"> </w:t>
      </w:r>
      <w:r w:rsidRPr="000A5DE2">
        <w:rPr>
          <w:i/>
          <w:color w:val="1A1A1A"/>
          <w:sz w:val="28"/>
          <w:szCs w:val="28"/>
        </w:rPr>
        <w:t>данным регистров б</w:t>
      </w:r>
      <w:r>
        <w:rPr>
          <w:i/>
          <w:color w:val="1A1A1A"/>
          <w:sz w:val="28"/>
          <w:szCs w:val="28"/>
        </w:rPr>
        <w:t>ухгалтерско</w:t>
      </w:r>
      <w:r w:rsidRPr="000A5DE2">
        <w:rPr>
          <w:i/>
          <w:color w:val="1A1A1A"/>
          <w:sz w:val="28"/>
          <w:szCs w:val="28"/>
        </w:rPr>
        <w:t>го учета</w:t>
      </w:r>
      <w:r>
        <w:rPr>
          <w:i/>
          <w:color w:val="1A1A1A"/>
          <w:sz w:val="28"/>
          <w:szCs w:val="28"/>
        </w:rPr>
        <w:t xml:space="preserve"> (</w:t>
      </w:r>
      <w:r>
        <w:rPr>
          <w:i/>
          <w:iCs/>
          <w:sz w:val="28"/>
          <w:szCs w:val="28"/>
        </w:rPr>
        <w:t>Журналам операций расчетов с подотчетными лицами №3)</w:t>
      </w:r>
      <w:r w:rsidRPr="002A0B32">
        <w:rPr>
          <w:i/>
          <w:iCs/>
          <w:sz w:val="28"/>
          <w:szCs w:val="28"/>
        </w:rPr>
        <w:t xml:space="preserve">: </w:t>
      </w:r>
      <w:r>
        <w:rPr>
          <w:i/>
          <w:iCs/>
          <w:sz w:val="28"/>
          <w:szCs w:val="28"/>
        </w:rPr>
        <w:t>а/о от 03.06.2024 №5, от 30.08.2024 №7, от 06.11.2024 №8.</w:t>
      </w:r>
    </w:p>
    <w:p w:rsidR="00B34B30" w:rsidRDefault="00B34B30" w:rsidP="00B34B30">
      <w:pPr>
        <w:ind w:firstLine="708"/>
        <w:jc w:val="both"/>
        <w:rPr>
          <w:sz w:val="28"/>
          <w:szCs w:val="28"/>
        </w:rPr>
      </w:pPr>
      <w:r>
        <w:rPr>
          <w:sz w:val="28"/>
          <w:szCs w:val="28"/>
        </w:rPr>
        <w:t>В проверяемом периоде на основании приказов учреждения №60, №61 от 01.11.2023 года, №59-1, №59-2 от 31.10.2024 года перед составлением годовой отчетности проведена инвентаризация в 2023, 2024 годах.</w:t>
      </w:r>
    </w:p>
    <w:p w:rsidR="00B34B30" w:rsidRDefault="00B34B30" w:rsidP="00B34B30">
      <w:pPr>
        <w:ind w:firstLine="708"/>
        <w:jc w:val="both"/>
        <w:rPr>
          <w:sz w:val="28"/>
          <w:szCs w:val="28"/>
        </w:rPr>
      </w:pPr>
      <w:r>
        <w:rPr>
          <w:i/>
          <w:sz w:val="28"/>
          <w:szCs w:val="28"/>
        </w:rPr>
        <w:t xml:space="preserve">В нарушение Методических указаний №52н, ст.10 Федерального закона №402-ФЗ, п.1.4 Методических указаний по инвентаризации имущества и финансовых обязательств, утвержденных приказом Минфина РФ от 13.06.1995 №49 (далее – Методические указания №49), п.79 федерального стандарта «Концептуальные основы» в инвентаризационных описях (сличительных ведомостях) по объектам нефинансовых активов (ф.0504087), инвентаризационных описях (сличительных ведомостях) бланков строгой отчетности и денежных документов (ф.0504086) отсутствуют сведения о фактическом наличии имущества в Учреждении, что свидетельствует о формальном подходе к проведению инвентаризации. </w:t>
      </w:r>
      <w:r>
        <w:rPr>
          <w:sz w:val="28"/>
          <w:szCs w:val="28"/>
        </w:rPr>
        <w:t xml:space="preserve">Основными целями инвентаризации является выявление </w:t>
      </w:r>
      <w:r w:rsidRPr="004F49AB">
        <w:rPr>
          <w:sz w:val="28"/>
          <w:szCs w:val="28"/>
          <w:u w:val="single"/>
        </w:rPr>
        <w:t xml:space="preserve">фактического </w:t>
      </w:r>
      <w:r>
        <w:rPr>
          <w:sz w:val="28"/>
          <w:szCs w:val="28"/>
          <w:u w:val="single"/>
        </w:rPr>
        <w:t xml:space="preserve">наличия </w:t>
      </w:r>
      <w:r>
        <w:rPr>
          <w:sz w:val="28"/>
          <w:szCs w:val="28"/>
        </w:rPr>
        <w:t>имущества</w:t>
      </w:r>
      <w:r w:rsidRPr="004F49AB">
        <w:rPr>
          <w:sz w:val="28"/>
          <w:szCs w:val="28"/>
        </w:rPr>
        <w:t>;</w:t>
      </w:r>
      <w:r>
        <w:rPr>
          <w:sz w:val="28"/>
          <w:szCs w:val="28"/>
        </w:rPr>
        <w:t xml:space="preserve"> сопоставление фактического наличия имущества с данными бухгалтерского учета</w:t>
      </w:r>
      <w:r w:rsidRPr="004F49AB">
        <w:rPr>
          <w:sz w:val="28"/>
          <w:szCs w:val="28"/>
        </w:rPr>
        <w:t>;</w:t>
      </w:r>
      <w:r>
        <w:rPr>
          <w:sz w:val="28"/>
          <w:szCs w:val="28"/>
        </w:rPr>
        <w:t xml:space="preserve"> проверка полноты отражения в учете обязательств.</w:t>
      </w:r>
    </w:p>
    <w:p w:rsidR="00B34B30" w:rsidRDefault="00B34B30" w:rsidP="00B34B30">
      <w:pPr>
        <w:ind w:firstLine="708"/>
        <w:jc w:val="both"/>
        <w:rPr>
          <w:i/>
          <w:sz w:val="28"/>
          <w:szCs w:val="28"/>
        </w:rPr>
      </w:pPr>
      <w:r>
        <w:rPr>
          <w:i/>
          <w:sz w:val="28"/>
          <w:szCs w:val="28"/>
        </w:rPr>
        <w:t>В нарушение Методических указаний №52н, ст.10 Федерального закона №402-ФЗ, п.1.4 Методических указаний №49, п.79 федерального стандарта «Концептуальные основы» инвентаризационные описи и акты о результатах инвентаризации в 2024 году подписаны лицами, не являющимися членами инвентаризационной комиссии в соответствии с приказом от 31.10.2024 №59-1.</w:t>
      </w:r>
    </w:p>
    <w:p w:rsidR="00B34B30" w:rsidRDefault="00B34B30" w:rsidP="00B34B30">
      <w:pPr>
        <w:ind w:firstLine="708"/>
        <w:jc w:val="both"/>
        <w:rPr>
          <w:sz w:val="28"/>
          <w:szCs w:val="28"/>
        </w:rPr>
      </w:pPr>
      <w:r>
        <w:rPr>
          <w:i/>
          <w:sz w:val="28"/>
          <w:szCs w:val="28"/>
        </w:rPr>
        <w:t xml:space="preserve">В нарушение пунктов 2.2, 2.3, 2.8 Методических указаний №49 в состав комиссии по проведению годовой инвентаризации включены материально-ответственные лица. </w:t>
      </w:r>
      <w:r>
        <w:rPr>
          <w:sz w:val="28"/>
          <w:szCs w:val="28"/>
        </w:rPr>
        <w:t>Включение материально-ответственных лиц в состав комиссии может повлечь за собой признание данных бухгалтерского учета и бухгалтерской отчетности недостоверными.</w:t>
      </w:r>
    </w:p>
    <w:p w:rsidR="00B34B30" w:rsidRDefault="00B34B30" w:rsidP="00B34B30">
      <w:pPr>
        <w:ind w:firstLine="708"/>
        <w:jc w:val="both"/>
        <w:rPr>
          <w:i/>
          <w:sz w:val="28"/>
          <w:szCs w:val="28"/>
        </w:rPr>
      </w:pPr>
      <w:r>
        <w:rPr>
          <w:i/>
          <w:sz w:val="28"/>
          <w:szCs w:val="28"/>
        </w:rPr>
        <w:t xml:space="preserve"> В нарушение п.3 ст.11 Федерального закона №402-ФЗ, пунктов 79,80 федерального стандарта «Концептуальные основы», п.3.7 Методических указаний №49 не обеспечено проведение сплошной инвентаризации всех активов и обязательств в 2023-2024 годах</w:t>
      </w:r>
      <w:r w:rsidRPr="00D32957">
        <w:rPr>
          <w:i/>
          <w:sz w:val="28"/>
          <w:szCs w:val="28"/>
        </w:rPr>
        <w:t>:</w:t>
      </w:r>
      <w:r>
        <w:rPr>
          <w:i/>
          <w:sz w:val="28"/>
          <w:szCs w:val="28"/>
        </w:rPr>
        <w:t xml:space="preserve"> не проведена инвентаризация имущества, полученного в безвозмездное пользование по договору безвозмездного пользования №2856 от 09.02.2022 (недвижимое имущество общей площадью 284,8 м2), не в полном объеме проведена инвентаризация материальных запасов в 2024 году.</w:t>
      </w:r>
    </w:p>
    <w:p w:rsidR="00B34B30" w:rsidRDefault="00B34B30" w:rsidP="00B34B30">
      <w:pPr>
        <w:ind w:firstLine="708"/>
        <w:jc w:val="both"/>
        <w:rPr>
          <w:i/>
          <w:sz w:val="28"/>
          <w:szCs w:val="28"/>
        </w:rPr>
      </w:pPr>
      <w:r>
        <w:rPr>
          <w:i/>
          <w:sz w:val="28"/>
          <w:szCs w:val="28"/>
        </w:rPr>
        <w:t>В нарушение п.3.7 Методических указаний №49 в Учреждении при проведении инвентаризации не составляется отдельная опись по объектам основных средств, полученным в безвозмездное пользование.</w:t>
      </w:r>
    </w:p>
    <w:p w:rsidR="00B34B30" w:rsidRDefault="00B34B30" w:rsidP="00B34B30">
      <w:pPr>
        <w:ind w:firstLine="708"/>
        <w:jc w:val="both"/>
        <w:rPr>
          <w:i/>
          <w:sz w:val="28"/>
          <w:szCs w:val="28"/>
        </w:rPr>
      </w:pPr>
      <w:r>
        <w:rPr>
          <w:i/>
          <w:sz w:val="28"/>
          <w:szCs w:val="28"/>
        </w:rPr>
        <w:t>В нарушение Методических указаний №52н бланки строгой отчетности, учитываемые на забалансовом счете 03, включены в инвентаризационные описи (сличительные ведомости) по объектам нефинансовых активов (ф.0504087).</w:t>
      </w:r>
    </w:p>
    <w:p w:rsidR="00B34B30" w:rsidRPr="00AF0321" w:rsidRDefault="00B34B30" w:rsidP="00B34B30">
      <w:pPr>
        <w:ind w:firstLine="708"/>
        <w:jc w:val="both"/>
        <w:rPr>
          <w:sz w:val="28"/>
          <w:szCs w:val="28"/>
        </w:rPr>
      </w:pPr>
      <w:r w:rsidRPr="00AF0321">
        <w:rPr>
          <w:sz w:val="28"/>
          <w:szCs w:val="28"/>
        </w:rPr>
        <w:t>В ходе проверки достоверности предоставленной годовой бухгалтерской отчетности установлено следующее.</w:t>
      </w:r>
    </w:p>
    <w:p w:rsidR="00B34B30" w:rsidRDefault="00B34B30" w:rsidP="00B34B30">
      <w:pPr>
        <w:autoSpaceDE w:val="0"/>
        <w:autoSpaceDN w:val="0"/>
        <w:adjustRightInd w:val="0"/>
        <w:jc w:val="both"/>
        <w:rPr>
          <w:i/>
          <w:sz w:val="28"/>
          <w:szCs w:val="28"/>
        </w:rPr>
      </w:pPr>
      <w:r>
        <w:rPr>
          <w:sz w:val="28"/>
          <w:szCs w:val="28"/>
        </w:rPr>
        <w:tab/>
      </w:r>
      <w:r w:rsidRPr="00072866">
        <w:rPr>
          <w:i/>
          <w:sz w:val="28"/>
          <w:szCs w:val="28"/>
        </w:rPr>
        <w:t>В нарушение п.166 Инструкции по применению плана счетов бухгалтерского учета бюджетных учреждений, утвержденной приказом Минфина России от 16.12.2010 №174н «Об утверждении Плана счетов бухгалтерского учета бюджетных учреждений и Инструкции по его применению» (далее – Инструкция №174н), ст.13 Федерального закона №402-ФЗ, п.7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31.12.2016 №260н, п.48 Инструкции от 25.03.2011 №33н выявлены отклонения данных ф.0503738 Отчет об обязательствах учреждения (ВФО 2</w:t>
      </w:r>
      <w:r>
        <w:rPr>
          <w:i/>
          <w:sz w:val="28"/>
          <w:szCs w:val="28"/>
        </w:rPr>
        <w:t xml:space="preserve"> собственные доходы учреждения</w:t>
      </w:r>
      <w:r w:rsidRPr="00072866">
        <w:rPr>
          <w:i/>
          <w:sz w:val="28"/>
          <w:szCs w:val="28"/>
        </w:rPr>
        <w:t>) по графе 8 коду строки 200 от данных представленной к проверке Главной книги (ф.0504072), несоответствие данных по соответствующим счетам аналитического учета счета 2.502.12.000 "Принятые денежные обязательства на текущий финансовый год" в сумме 13 620,0 рублей</w:t>
      </w:r>
      <w:r>
        <w:rPr>
          <w:i/>
          <w:sz w:val="28"/>
          <w:szCs w:val="28"/>
        </w:rPr>
        <w:t>.</w:t>
      </w:r>
    </w:p>
    <w:p w:rsidR="00B34B30" w:rsidRDefault="00B34B30" w:rsidP="00B34B30">
      <w:pPr>
        <w:autoSpaceDE w:val="0"/>
        <w:autoSpaceDN w:val="0"/>
        <w:adjustRightInd w:val="0"/>
        <w:jc w:val="both"/>
        <w:rPr>
          <w:i/>
          <w:sz w:val="28"/>
          <w:szCs w:val="28"/>
        </w:rPr>
      </w:pPr>
      <w:r>
        <w:rPr>
          <w:i/>
          <w:sz w:val="28"/>
          <w:szCs w:val="28"/>
        </w:rPr>
        <w:tab/>
        <w:t>В нарушение п.72.1 Инструкции от 25.03.2011 №33н информация о принятых и неисполненных денежных обязательствах, отраженная в графе 11 ф.0503738 (ВФО 2), не нашла отражения в ф. 0503775 «Сведения о принятых и неисполненных обязательствах», в Пояснительной записке к Балансу учреждения (ф.0503760) указанная форма отражена в составе форм, не имеющих числовых значений показателей.</w:t>
      </w:r>
    </w:p>
    <w:p w:rsidR="00B34B30" w:rsidRDefault="00B34B30" w:rsidP="00B34B30">
      <w:pPr>
        <w:autoSpaceDE w:val="0"/>
        <w:autoSpaceDN w:val="0"/>
        <w:adjustRightInd w:val="0"/>
        <w:ind w:firstLine="540"/>
        <w:jc w:val="both"/>
        <w:rPr>
          <w:i/>
          <w:iCs/>
          <w:sz w:val="28"/>
          <w:szCs w:val="28"/>
        </w:rPr>
      </w:pPr>
      <w:r>
        <w:rPr>
          <w:i/>
          <w:sz w:val="28"/>
          <w:szCs w:val="28"/>
        </w:rPr>
        <w:tab/>
        <w:t xml:space="preserve">В нарушение </w:t>
      </w:r>
      <w:r w:rsidRPr="00072866">
        <w:rPr>
          <w:i/>
          <w:sz w:val="28"/>
          <w:szCs w:val="28"/>
        </w:rPr>
        <w:t>п.7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31.12.2016 №260н, п.</w:t>
      </w:r>
      <w:r>
        <w:rPr>
          <w:i/>
          <w:sz w:val="28"/>
          <w:szCs w:val="28"/>
        </w:rPr>
        <w:t>63.2</w:t>
      </w:r>
      <w:r w:rsidRPr="00072866">
        <w:rPr>
          <w:i/>
          <w:sz w:val="28"/>
          <w:szCs w:val="28"/>
        </w:rPr>
        <w:t xml:space="preserve"> Инструкции от 25.03.2011 №33н</w:t>
      </w:r>
      <w:r>
        <w:rPr>
          <w:i/>
          <w:sz w:val="28"/>
          <w:szCs w:val="28"/>
        </w:rPr>
        <w:t xml:space="preserve"> в таблице №8 «Сведения о результатах деятельности учреждения» к Пояснительной записке к Балансу учреждения (ф.0503760) не отражена информация о балансовой стоимости объектов основных средств, находящихся в эксплуатации и имеющих нулевую остаточную стоимость, а также </w:t>
      </w:r>
      <w:r>
        <w:rPr>
          <w:i/>
          <w:iCs/>
          <w:sz w:val="28"/>
          <w:szCs w:val="28"/>
        </w:rPr>
        <w:t>о техническом состоянии, эффективности использования, обеспеченности учреждения основными фондами, основных мероприятиях по улучшению состояния и сохранности основных средств; характеристике комплектности.</w:t>
      </w:r>
    </w:p>
    <w:p w:rsidR="00B34B30" w:rsidRDefault="00B34B30" w:rsidP="00B34B30">
      <w:pPr>
        <w:jc w:val="both"/>
        <w:rPr>
          <w:i/>
          <w:sz w:val="28"/>
          <w:szCs w:val="28"/>
        </w:rPr>
      </w:pPr>
      <w:r>
        <w:rPr>
          <w:sz w:val="28"/>
          <w:szCs w:val="28"/>
        </w:rPr>
        <w:tab/>
      </w:r>
      <w:r w:rsidRPr="00EB3A50">
        <w:rPr>
          <w:i/>
          <w:sz w:val="28"/>
          <w:szCs w:val="28"/>
        </w:rPr>
        <w:t>В нарушение требований п.10 Инструкции от 25.03.2011 №33н в текстовой части Пояснительной записки к Балансу учреждения (ф.0503760) МБОУ ДО «ДМШ» и таблице №12 «Прочие вопросы деятельности учреждения» не отражена информация о причинах отсутствия в составе бухгалтерской отчетности Анализа отчета об исполнении учреждением плана его деятельности (Таблица №9), Анализа показателей отчетности учреждения (Таблица №10), Причин увеличения просроченной задолженности (Таблица №11), ф.0503766 Сведения об исполнении плана финансово-хозяйственной деятельности (ВФО 6). Данные формы не включены в перечень форм отчетности, по которым отсутствуют числовые значения.</w:t>
      </w:r>
    </w:p>
    <w:p w:rsidR="00B34B30" w:rsidRDefault="00B34B30" w:rsidP="00B34B30">
      <w:pPr>
        <w:jc w:val="both"/>
        <w:rPr>
          <w:i/>
          <w:sz w:val="28"/>
          <w:szCs w:val="28"/>
        </w:rPr>
      </w:pPr>
    </w:p>
    <w:p w:rsidR="00B34B30" w:rsidRPr="00CC4D94" w:rsidRDefault="00B34B30" w:rsidP="00B34B30">
      <w:pPr>
        <w:ind w:firstLine="709"/>
        <w:jc w:val="both"/>
        <w:rPr>
          <w:b/>
          <w:sz w:val="28"/>
          <w:szCs w:val="28"/>
        </w:rPr>
      </w:pPr>
      <w:r>
        <w:rPr>
          <w:b/>
          <w:sz w:val="28"/>
          <w:szCs w:val="28"/>
        </w:rPr>
        <w:t>7</w:t>
      </w:r>
      <w:r w:rsidRPr="00CC4D94">
        <w:rPr>
          <w:b/>
          <w:sz w:val="28"/>
          <w:szCs w:val="28"/>
        </w:rPr>
        <w:t>.</w:t>
      </w:r>
      <w:r>
        <w:rPr>
          <w:b/>
          <w:sz w:val="28"/>
          <w:szCs w:val="28"/>
        </w:rPr>
        <w:t>9</w:t>
      </w:r>
      <w:r w:rsidRPr="00CC4D94">
        <w:rPr>
          <w:b/>
          <w:sz w:val="28"/>
          <w:szCs w:val="28"/>
        </w:rPr>
        <w:t>. Проверка эффективности использования государственного (муниципального) имущества, материальных запасов и оборудования.</w:t>
      </w:r>
    </w:p>
    <w:p w:rsidR="00B34B30" w:rsidRDefault="00B34B30" w:rsidP="00B34B30">
      <w:pPr>
        <w:ind w:firstLine="708"/>
        <w:jc w:val="both"/>
        <w:rPr>
          <w:sz w:val="28"/>
          <w:szCs w:val="28"/>
        </w:rPr>
      </w:pPr>
    </w:p>
    <w:p w:rsidR="00B34B30" w:rsidRDefault="00B34B30" w:rsidP="00B34B30">
      <w:pPr>
        <w:ind w:firstLine="709"/>
        <w:jc w:val="both"/>
        <w:rPr>
          <w:sz w:val="28"/>
          <w:szCs w:val="28"/>
        </w:rPr>
      </w:pPr>
      <w:r w:rsidRPr="00AA1A9D">
        <w:rPr>
          <w:sz w:val="28"/>
          <w:szCs w:val="28"/>
        </w:rPr>
        <w:t>Согласно Устав</w:t>
      </w:r>
      <w:r>
        <w:rPr>
          <w:sz w:val="28"/>
          <w:szCs w:val="28"/>
        </w:rPr>
        <w:t>а</w:t>
      </w:r>
      <w:r w:rsidRPr="00AA1A9D">
        <w:rPr>
          <w:sz w:val="28"/>
          <w:szCs w:val="28"/>
        </w:rPr>
        <w:t xml:space="preserve"> имущество Учреждения находится в собственности </w:t>
      </w:r>
      <w:r>
        <w:rPr>
          <w:sz w:val="28"/>
          <w:szCs w:val="28"/>
        </w:rPr>
        <w:t>муниципального образования Кикнурский муниципальный округ</w:t>
      </w:r>
      <w:r w:rsidRPr="00AA1A9D">
        <w:rPr>
          <w:sz w:val="28"/>
          <w:szCs w:val="28"/>
        </w:rPr>
        <w:t xml:space="preserve"> и </w:t>
      </w:r>
      <w:r>
        <w:rPr>
          <w:sz w:val="28"/>
          <w:szCs w:val="28"/>
        </w:rPr>
        <w:t>закреплено в</w:t>
      </w:r>
      <w:r w:rsidRPr="00AA1A9D">
        <w:rPr>
          <w:sz w:val="28"/>
          <w:szCs w:val="28"/>
        </w:rPr>
        <w:t xml:space="preserve"> Учреждени</w:t>
      </w:r>
      <w:r>
        <w:rPr>
          <w:sz w:val="28"/>
          <w:szCs w:val="28"/>
        </w:rPr>
        <w:t>и</w:t>
      </w:r>
      <w:r w:rsidRPr="00AA1A9D">
        <w:rPr>
          <w:sz w:val="28"/>
          <w:szCs w:val="28"/>
        </w:rPr>
        <w:t xml:space="preserve"> на праве оперативного управления.</w:t>
      </w:r>
    </w:p>
    <w:p w:rsidR="00B34B30" w:rsidRDefault="00B34B30" w:rsidP="00B34B30">
      <w:pPr>
        <w:ind w:firstLine="709"/>
        <w:jc w:val="both"/>
        <w:rPr>
          <w:sz w:val="28"/>
          <w:szCs w:val="28"/>
        </w:rPr>
      </w:pPr>
      <w:r>
        <w:rPr>
          <w:sz w:val="28"/>
          <w:szCs w:val="28"/>
        </w:rPr>
        <w:t>Информация о состоянии имущества МБОУ ДО «ДМШ» приведена в таблице</w:t>
      </w:r>
      <w:r w:rsidRPr="006A34C7">
        <w:rPr>
          <w:sz w:val="28"/>
          <w:szCs w:val="28"/>
        </w:rPr>
        <w:t>:</w:t>
      </w:r>
    </w:p>
    <w:p w:rsidR="00B34B30" w:rsidRDefault="00B34B30" w:rsidP="00B34B30">
      <w:pPr>
        <w:ind w:firstLine="709"/>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№8,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1893"/>
        <w:gridCol w:w="1893"/>
        <w:gridCol w:w="1788"/>
      </w:tblGrid>
      <w:tr w:rsidR="00B34B30" w:rsidRPr="005B2AEE" w:rsidTr="00CC313B">
        <w:tc>
          <w:tcPr>
            <w:tcW w:w="4503" w:type="dxa"/>
            <w:shd w:val="clear" w:color="auto" w:fill="auto"/>
          </w:tcPr>
          <w:p w:rsidR="00B34B30" w:rsidRPr="005B2AEE" w:rsidRDefault="00B34B30" w:rsidP="00CC313B">
            <w:pPr>
              <w:jc w:val="center"/>
              <w:rPr>
                <w:sz w:val="22"/>
                <w:szCs w:val="22"/>
              </w:rPr>
            </w:pPr>
            <w:r w:rsidRPr="005B2AEE">
              <w:rPr>
                <w:sz w:val="22"/>
                <w:szCs w:val="22"/>
              </w:rPr>
              <w:t>Наименование показателя</w:t>
            </w:r>
          </w:p>
        </w:tc>
        <w:tc>
          <w:tcPr>
            <w:tcW w:w="2126" w:type="dxa"/>
            <w:shd w:val="clear" w:color="auto" w:fill="auto"/>
          </w:tcPr>
          <w:p w:rsidR="00B34B30" w:rsidRPr="005B2AEE" w:rsidRDefault="00B34B30" w:rsidP="00CC313B">
            <w:pPr>
              <w:jc w:val="center"/>
              <w:rPr>
                <w:sz w:val="22"/>
                <w:szCs w:val="22"/>
              </w:rPr>
            </w:pPr>
            <w:r w:rsidRPr="005B2AEE">
              <w:rPr>
                <w:sz w:val="22"/>
                <w:szCs w:val="22"/>
              </w:rPr>
              <w:t>На 01.01.202</w:t>
            </w:r>
            <w:r>
              <w:rPr>
                <w:sz w:val="22"/>
                <w:szCs w:val="22"/>
              </w:rPr>
              <w:t>3</w:t>
            </w:r>
          </w:p>
        </w:tc>
        <w:tc>
          <w:tcPr>
            <w:tcW w:w="2126" w:type="dxa"/>
            <w:shd w:val="clear" w:color="auto" w:fill="auto"/>
          </w:tcPr>
          <w:p w:rsidR="00B34B30" w:rsidRPr="005B2AEE" w:rsidRDefault="00B34B30" w:rsidP="00CC313B">
            <w:pPr>
              <w:jc w:val="center"/>
              <w:rPr>
                <w:sz w:val="22"/>
                <w:szCs w:val="22"/>
              </w:rPr>
            </w:pPr>
            <w:r w:rsidRPr="005B2AEE">
              <w:rPr>
                <w:sz w:val="22"/>
                <w:szCs w:val="22"/>
              </w:rPr>
              <w:t>На 01.01.202</w:t>
            </w:r>
            <w:r>
              <w:rPr>
                <w:sz w:val="22"/>
                <w:szCs w:val="22"/>
              </w:rPr>
              <w:t>4</w:t>
            </w:r>
          </w:p>
        </w:tc>
        <w:tc>
          <w:tcPr>
            <w:tcW w:w="1985" w:type="dxa"/>
            <w:shd w:val="clear" w:color="auto" w:fill="auto"/>
          </w:tcPr>
          <w:p w:rsidR="00B34B30" w:rsidRPr="005B2AEE" w:rsidRDefault="00B34B30" w:rsidP="00CC313B">
            <w:pPr>
              <w:jc w:val="center"/>
              <w:rPr>
                <w:sz w:val="22"/>
                <w:szCs w:val="22"/>
              </w:rPr>
            </w:pPr>
            <w:r w:rsidRPr="005B2AEE">
              <w:rPr>
                <w:sz w:val="22"/>
                <w:szCs w:val="22"/>
              </w:rPr>
              <w:t>На 01.01.202</w:t>
            </w:r>
            <w:r>
              <w:rPr>
                <w:sz w:val="22"/>
                <w:szCs w:val="22"/>
              </w:rPr>
              <w:t>5</w:t>
            </w:r>
          </w:p>
        </w:tc>
      </w:tr>
      <w:tr w:rsidR="00B34B30" w:rsidRPr="005B2AEE" w:rsidTr="00CC313B">
        <w:tc>
          <w:tcPr>
            <w:tcW w:w="4503" w:type="dxa"/>
            <w:shd w:val="clear" w:color="auto" w:fill="auto"/>
          </w:tcPr>
          <w:p w:rsidR="00B34B30" w:rsidRPr="005B2AEE" w:rsidRDefault="00B34B30" w:rsidP="00CC313B">
            <w:pPr>
              <w:jc w:val="both"/>
              <w:rPr>
                <w:sz w:val="22"/>
                <w:szCs w:val="22"/>
              </w:rPr>
            </w:pPr>
            <w:r w:rsidRPr="005B2AEE">
              <w:rPr>
                <w:sz w:val="22"/>
                <w:szCs w:val="22"/>
              </w:rPr>
              <w:t>1. Балансовая стоимость основных средств</w:t>
            </w:r>
          </w:p>
        </w:tc>
        <w:tc>
          <w:tcPr>
            <w:tcW w:w="2126" w:type="dxa"/>
            <w:shd w:val="clear" w:color="auto" w:fill="auto"/>
          </w:tcPr>
          <w:p w:rsidR="00B34B30" w:rsidRPr="005B2AEE" w:rsidRDefault="00B34B30" w:rsidP="00CC313B">
            <w:pPr>
              <w:jc w:val="center"/>
              <w:rPr>
                <w:sz w:val="22"/>
                <w:szCs w:val="22"/>
              </w:rPr>
            </w:pPr>
            <w:r>
              <w:rPr>
                <w:sz w:val="22"/>
                <w:szCs w:val="22"/>
              </w:rPr>
              <w:t>763 561,32</w:t>
            </w:r>
          </w:p>
        </w:tc>
        <w:tc>
          <w:tcPr>
            <w:tcW w:w="2126" w:type="dxa"/>
            <w:shd w:val="clear" w:color="auto" w:fill="auto"/>
          </w:tcPr>
          <w:p w:rsidR="00B34B30" w:rsidRPr="005B2AEE" w:rsidRDefault="00B34B30" w:rsidP="00CC313B">
            <w:pPr>
              <w:jc w:val="center"/>
              <w:rPr>
                <w:sz w:val="22"/>
                <w:szCs w:val="22"/>
              </w:rPr>
            </w:pPr>
            <w:r>
              <w:rPr>
                <w:sz w:val="22"/>
                <w:szCs w:val="22"/>
              </w:rPr>
              <w:t>821 572,32</w:t>
            </w:r>
          </w:p>
        </w:tc>
        <w:tc>
          <w:tcPr>
            <w:tcW w:w="1985" w:type="dxa"/>
            <w:shd w:val="clear" w:color="auto" w:fill="auto"/>
          </w:tcPr>
          <w:p w:rsidR="00B34B30" w:rsidRPr="005B2AEE" w:rsidRDefault="00B34B30" w:rsidP="00CC313B">
            <w:pPr>
              <w:jc w:val="center"/>
              <w:rPr>
                <w:sz w:val="22"/>
                <w:szCs w:val="22"/>
              </w:rPr>
            </w:pPr>
            <w:r>
              <w:rPr>
                <w:sz w:val="22"/>
                <w:szCs w:val="22"/>
              </w:rPr>
              <w:t>844 316,32</w:t>
            </w:r>
          </w:p>
        </w:tc>
      </w:tr>
      <w:tr w:rsidR="00B34B30" w:rsidRPr="005B2AEE" w:rsidTr="00CC313B">
        <w:tc>
          <w:tcPr>
            <w:tcW w:w="4503" w:type="dxa"/>
            <w:shd w:val="clear" w:color="auto" w:fill="auto"/>
          </w:tcPr>
          <w:p w:rsidR="00B34B30" w:rsidRPr="005B2AEE" w:rsidRDefault="00B34B30" w:rsidP="00CC313B">
            <w:pPr>
              <w:jc w:val="both"/>
              <w:rPr>
                <w:sz w:val="22"/>
                <w:szCs w:val="22"/>
              </w:rPr>
            </w:pPr>
            <w:r w:rsidRPr="005B2AEE">
              <w:rPr>
                <w:sz w:val="22"/>
                <w:szCs w:val="22"/>
              </w:rPr>
              <w:t>Остаточная стоимость основных средств</w:t>
            </w:r>
          </w:p>
        </w:tc>
        <w:tc>
          <w:tcPr>
            <w:tcW w:w="2126" w:type="dxa"/>
            <w:shd w:val="clear" w:color="auto" w:fill="auto"/>
          </w:tcPr>
          <w:p w:rsidR="00B34B30" w:rsidRPr="005B2AEE" w:rsidRDefault="00B34B30" w:rsidP="00CC313B">
            <w:pPr>
              <w:jc w:val="center"/>
              <w:rPr>
                <w:sz w:val="22"/>
                <w:szCs w:val="22"/>
              </w:rPr>
            </w:pPr>
            <w:r>
              <w:rPr>
                <w:sz w:val="22"/>
                <w:szCs w:val="22"/>
              </w:rPr>
              <w:t>250 116,78</w:t>
            </w:r>
          </w:p>
        </w:tc>
        <w:tc>
          <w:tcPr>
            <w:tcW w:w="2126" w:type="dxa"/>
            <w:shd w:val="clear" w:color="auto" w:fill="auto"/>
          </w:tcPr>
          <w:p w:rsidR="00B34B30" w:rsidRPr="005B2AEE" w:rsidRDefault="00B34B30" w:rsidP="00CC313B">
            <w:pPr>
              <w:jc w:val="center"/>
              <w:rPr>
                <w:sz w:val="22"/>
                <w:szCs w:val="22"/>
              </w:rPr>
            </w:pPr>
            <w:r>
              <w:rPr>
                <w:sz w:val="22"/>
                <w:szCs w:val="22"/>
              </w:rPr>
              <w:t>215 216,82</w:t>
            </w:r>
          </w:p>
        </w:tc>
        <w:tc>
          <w:tcPr>
            <w:tcW w:w="1985" w:type="dxa"/>
            <w:shd w:val="clear" w:color="auto" w:fill="auto"/>
          </w:tcPr>
          <w:p w:rsidR="00B34B30" w:rsidRPr="005B2AEE" w:rsidRDefault="00B34B30" w:rsidP="00CC313B">
            <w:pPr>
              <w:jc w:val="center"/>
              <w:rPr>
                <w:sz w:val="22"/>
                <w:szCs w:val="22"/>
              </w:rPr>
            </w:pPr>
            <w:r>
              <w:rPr>
                <w:sz w:val="22"/>
                <w:szCs w:val="22"/>
              </w:rPr>
              <w:t>183 225,19</w:t>
            </w:r>
          </w:p>
        </w:tc>
      </w:tr>
      <w:tr w:rsidR="00B34B30" w:rsidRPr="005B2AEE" w:rsidTr="00CC313B">
        <w:tc>
          <w:tcPr>
            <w:tcW w:w="4503" w:type="dxa"/>
            <w:shd w:val="clear" w:color="auto" w:fill="auto"/>
          </w:tcPr>
          <w:p w:rsidR="00B34B30" w:rsidRPr="005B2AEE" w:rsidRDefault="00B34B30" w:rsidP="00CC313B">
            <w:pPr>
              <w:jc w:val="both"/>
              <w:rPr>
                <w:sz w:val="22"/>
                <w:szCs w:val="22"/>
              </w:rPr>
            </w:pPr>
            <w:r>
              <w:rPr>
                <w:sz w:val="22"/>
                <w:szCs w:val="22"/>
              </w:rPr>
              <w:t>2</w:t>
            </w:r>
            <w:r w:rsidRPr="005B2AEE">
              <w:rPr>
                <w:sz w:val="22"/>
                <w:szCs w:val="22"/>
              </w:rPr>
              <w:t>. Материальные запасы</w:t>
            </w:r>
          </w:p>
        </w:tc>
        <w:tc>
          <w:tcPr>
            <w:tcW w:w="2126" w:type="dxa"/>
            <w:shd w:val="clear" w:color="auto" w:fill="auto"/>
          </w:tcPr>
          <w:p w:rsidR="00B34B30" w:rsidRPr="005B2AEE" w:rsidRDefault="00B34B30" w:rsidP="00CC313B">
            <w:pPr>
              <w:jc w:val="center"/>
              <w:rPr>
                <w:sz w:val="22"/>
                <w:szCs w:val="22"/>
              </w:rPr>
            </w:pPr>
            <w:r>
              <w:rPr>
                <w:sz w:val="22"/>
                <w:szCs w:val="22"/>
              </w:rPr>
              <w:t>85 868,57</w:t>
            </w:r>
          </w:p>
        </w:tc>
        <w:tc>
          <w:tcPr>
            <w:tcW w:w="2126" w:type="dxa"/>
            <w:shd w:val="clear" w:color="auto" w:fill="auto"/>
          </w:tcPr>
          <w:p w:rsidR="00B34B30" w:rsidRPr="005B2AEE" w:rsidRDefault="00B34B30" w:rsidP="00CC313B">
            <w:pPr>
              <w:jc w:val="center"/>
              <w:rPr>
                <w:sz w:val="22"/>
                <w:szCs w:val="22"/>
              </w:rPr>
            </w:pPr>
            <w:r>
              <w:rPr>
                <w:sz w:val="22"/>
                <w:szCs w:val="22"/>
              </w:rPr>
              <w:t>11 010,44</w:t>
            </w:r>
          </w:p>
        </w:tc>
        <w:tc>
          <w:tcPr>
            <w:tcW w:w="1985" w:type="dxa"/>
            <w:shd w:val="clear" w:color="auto" w:fill="auto"/>
          </w:tcPr>
          <w:p w:rsidR="00B34B30" w:rsidRPr="005B2AEE" w:rsidRDefault="00B34B30" w:rsidP="00CC313B">
            <w:pPr>
              <w:jc w:val="center"/>
              <w:rPr>
                <w:sz w:val="22"/>
                <w:szCs w:val="22"/>
              </w:rPr>
            </w:pPr>
            <w:r>
              <w:rPr>
                <w:sz w:val="22"/>
                <w:szCs w:val="22"/>
              </w:rPr>
              <w:t>24 698,44</w:t>
            </w:r>
          </w:p>
        </w:tc>
      </w:tr>
    </w:tbl>
    <w:p w:rsidR="00B34B30" w:rsidRDefault="00B34B30" w:rsidP="00B34B30">
      <w:pPr>
        <w:ind w:firstLine="708"/>
        <w:jc w:val="both"/>
        <w:rPr>
          <w:sz w:val="28"/>
          <w:szCs w:val="28"/>
        </w:rPr>
      </w:pPr>
      <w:r>
        <w:rPr>
          <w:sz w:val="28"/>
          <w:szCs w:val="28"/>
        </w:rPr>
        <w:t>По данным регистров бухгалтерского учета и годовой бухгалтерской (финансовой) отчетности балансовая стоимость основных средств по состоянию на 01.01.2023 года составила 763 561,32 рублей, на 01.01.2024 года – 821 572,32 рублей, на 01.01.2025 года – 844 316,32 рублей.</w:t>
      </w:r>
    </w:p>
    <w:p w:rsidR="00B34B30" w:rsidRDefault="00B34B30" w:rsidP="00B34B30">
      <w:pPr>
        <w:ind w:firstLine="709"/>
        <w:jc w:val="both"/>
        <w:rPr>
          <w:sz w:val="28"/>
          <w:szCs w:val="28"/>
        </w:rPr>
      </w:pPr>
      <w:r>
        <w:rPr>
          <w:sz w:val="28"/>
          <w:szCs w:val="28"/>
        </w:rPr>
        <w:t>На забалансовых счетах числятся материальные ценности на хранении на сумму 17 025,78 рублей, бланки строгой отчетности на сумму 921,20 рублей, основные средства в эксплуатации на сумму 195 372,0 рублей (на 01.01.2025 года).</w:t>
      </w:r>
    </w:p>
    <w:p w:rsidR="00B34B30" w:rsidRDefault="00B34B30" w:rsidP="00B34B30">
      <w:pPr>
        <w:ind w:firstLine="708"/>
        <w:jc w:val="both"/>
        <w:rPr>
          <w:sz w:val="28"/>
          <w:szCs w:val="28"/>
        </w:rPr>
      </w:pPr>
      <w:r>
        <w:rPr>
          <w:sz w:val="28"/>
          <w:szCs w:val="28"/>
        </w:rPr>
        <w:t>По данным бухгалтерской отчетности согласно «Сведениям о движении нефинансовых активов» по состоянию на 01.01.2023 года числилось материальных запасов на сумму 85 868,57 рублей. За 2023 год поступило материальных запасов на общую сумму 37 433,0 рубля, выбыло на сумму 112 291,13 рублей.</w:t>
      </w:r>
    </w:p>
    <w:p w:rsidR="00B34B30" w:rsidRDefault="00B34B30" w:rsidP="00B34B30">
      <w:pPr>
        <w:ind w:firstLine="708"/>
        <w:jc w:val="both"/>
        <w:rPr>
          <w:sz w:val="28"/>
          <w:szCs w:val="28"/>
        </w:rPr>
      </w:pPr>
      <w:r>
        <w:rPr>
          <w:sz w:val="28"/>
          <w:szCs w:val="28"/>
        </w:rPr>
        <w:t>За 2024 год поступило материальных запасов на общую сумму 20 695,50 рублей, выбыло на сумму 7 007,50 рублей, стоимость материальных запасов по состоянию на 01.01.2025 года составила 24 698,44 рублей.</w:t>
      </w:r>
    </w:p>
    <w:p w:rsidR="00B34B30" w:rsidRDefault="00B34B30" w:rsidP="00B34B30">
      <w:pPr>
        <w:ind w:firstLine="708"/>
        <w:jc w:val="both"/>
        <w:rPr>
          <w:sz w:val="28"/>
          <w:szCs w:val="28"/>
        </w:rPr>
      </w:pPr>
      <w:r>
        <w:rPr>
          <w:sz w:val="28"/>
          <w:szCs w:val="28"/>
        </w:rPr>
        <w:t>При проверке правильности учета нефинансовых активов установлено следующее.</w:t>
      </w:r>
    </w:p>
    <w:p w:rsidR="00B34B30" w:rsidRDefault="00B34B30" w:rsidP="00B34B30">
      <w:pPr>
        <w:ind w:firstLine="708"/>
        <w:jc w:val="both"/>
        <w:rPr>
          <w:sz w:val="28"/>
          <w:szCs w:val="28"/>
        </w:rPr>
      </w:pPr>
      <w:r>
        <w:rPr>
          <w:sz w:val="28"/>
          <w:szCs w:val="28"/>
        </w:rPr>
        <w:t xml:space="preserve">При оформлении хозяйственных операций в большинстве случаев применяются унифицированные формы первичных документов. </w:t>
      </w:r>
    </w:p>
    <w:p w:rsidR="00B34B30" w:rsidRDefault="00B34B30" w:rsidP="00B34B30">
      <w:pPr>
        <w:ind w:firstLine="708"/>
        <w:jc w:val="both"/>
        <w:rPr>
          <w:i/>
          <w:sz w:val="28"/>
          <w:szCs w:val="28"/>
        </w:rPr>
      </w:pPr>
      <w:r w:rsidRPr="0013466C">
        <w:rPr>
          <w:i/>
          <w:sz w:val="28"/>
          <w:szCs w:val="28"/>
        </w:rPr>
        <w:t xml:space="preserve">В нарушение ч.2 ст. 9 Федерального закона №402-ФЗ, пунктов 25,26 </w:t>
      </w:r>
      <w:r>
        <w:rPr>
          <w:i/>
          <w:sz w:val="28"/>
          <w:szCs w:val="28"/>
        </w:rPr>
        <w:t>федерального стандарта</w:t>
      </w:r>
      <w:r w:rsidRPr="0013466C">
        <w:rPr>
          <w:i/>
          <w:sz w:val="28"/>
          <w:szCs w:val="28"/>
        </w:rPr>
        <w:t xml:space="preserve"> «Концептуальные основы» </w:t>
      </w:r>
      <w:r>
        <w:rPr>
          <w:i/>
          <w:sz w:val="28"/>
          <w:szCs w:val="28"/>
        </w:rPr>
        <w:t>и</w:t>
      </w:r>
      <w:r w:rsidRPr="00C81741">
        <w:rPr>
          <w:i/>
          <w:sz w:val="28"/>
          <w:szCs w:val="28"/>
        </w:rPr>
        <w:t>меет место применение неунифицированных форм первичных документов, не утвержденных Учетной политикой Учреждения (</w:t>
      </w:r>
      <w:r>
        <w:rPr>
          <w:i/>
          <w:sz w:val="28"/>
          <w:szCs w:val="28"/>
        </w:rPr>
        <w:t>Ведомость на вручение призов, подарков, амортизационная ведомость).</w:t>
      </w:r>
    </w:p>
    <w:p w:rsidR="00B34B30" w:rsidRPr="00C81741" w:rsidRDefault="00B34B30" w:rsidP="00B34B30">
      <w:pPr>
        <w:ind w:firstLine="708"/>
        <w:jc w:val="both"/>
        <w:rPr>
          <w:i/>
          <w:sz w:val="28"/>
          <w:szCs w:val="28"/>
        </w:rPr>
      </w:pPr>
      <w:r>
        <w:rPr>
          <w:i/>
          <w:sz w:val="28"/>
          <w:szCs w:val="28"/>
        </w:rPr>
        <w:t xml:space="preserve">В нарушение п.11.3 раздела </w:t>
      </w:r>
      <w:r>
        <w:rPr>
          <w:i/>
          <w:sz w:val="28"/>
          <w:szCs w:val="28"/>
          <w:lang w:val="en-US"/>
        </w:rPr>
        <w:t>III</w:t>
      </w:r>
      <w:r w:rsidRPr="00C81741">
        <w:rPr>
          <w:i/>
          <w:sz w:val="28"/>
          <w:szCs w:val="28"/>
        </w:rPr>
        <w:t xml:space="preserve"> </w:t>
      </w:r>
      <w:r>
        <w:rPr>
          <w:i/>
          <w:sz w:val="28"/>
          <w:szCs w:val="28"/>
        </w:rPr>
        <w:t>Правила документооборота Учетной политики Учреждения к акту о списании материальных запасов (ф.0504230) на списание подарков не приложен экземпляр приказа руководителя Учреждения о награждении с указанием перечня награжденных лиц (акт о списании материальных запасов от 17.10.2023 №8, 29.12.2023 №10, от 29.12.2023 №11).</w:t>
      </w:r>
    </w:p>
    <w:p w:rsidR="00B34B30" w:rsidRDefault="00B34B30" w:rsidP="00B34B30">
      <w:pPr>
        <w:jc w:val="both"/>
        <w:rPr>
          <w:sz w:val="28"/>
          <w:szCs w:val="28"/>
        </w:rPr>
      </w:pPr>
      <w:r>
        <w:rPr>
          <w:sz w:val="28"/>
          <w:szCs w:val="28"/>
        </w:rPr>
        <w:tab/>
        <w:t xml:space="preserve">Согласно ст.10 Федерального закона №402-ФЗ данные, содержащиеся в первичных учетных документах, подлежат своевременной регистрации и накоплению в регистрах бухгалтерского учета, а также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Пунктом 11 Инструкции №157н, пунктом 29 </w:t>
      </w:r>
      <w:r w:rsidRPr="00FC11E3">
        <w:rPr>
          <w:sz w:val="28"/>
          <w:szCs w:val="28"/>
        </w:rPr>
        <w:t>федерального стандарта</w:t>
      </w:r>
      <w:r>
        <w:rPr>
          <w:sz w:val="28"/>
          <w:szCs w:val="28"/>
        </w:rPr>
        <w:t xml:space="preserve"> «</w:t>
      </w:r>
      <w:r w:rsidRPr="00FC11E3">
        <w:rPr>
          <w:sz w:val="28"/>
          <w:szCs w:val="28"/>
        </w:rPr>
        <w:t>Концептуальные основы</w:t>
      </w:r>
      <w:r>
        <w:rPr>
          <w:sz w:val="28"/>
          <w:szCs w:val="28"/>
        </w:rPr>
        <w:t>» предусмотрено, что</w:t>
      </w:r>
      <w:r w:rsidRPr="00FC11E3">
        <w:rPr>
          <w:sz w:val="28"/>
          <w:szCs w:val="28"/>
        </w:rPr>
        <w:t xml:space="preserve"> </w:t>
      </w:r>
      <w:r w:rsidRPr="001F2385">
        <w:rPr>
          <w:sz w:val="28"/>
          <w:szCs w:val="28"/>
        </w:rPr>
        <w:t>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w:t>
      </w:r>
      <w:r>
        <w:rPr>
          <w:sz w:val="28"/>
          <w:szCs w:val="28"/>
        </w:rPr>
        <w:t xml:space="preserve"> </w:t>
      </w:r>
    </w:p>
    <w:p w:rsidR="00B34B30" w:rsidRDefault="00B34B30" w:rsidP="00B34B30">
      <w:pPr>
        <w:ind w:firstLine="708"/>
        <w:jc w:val="both"/>
        <w:rPr>
          <w:sz w:val="28"/>
          <w:szCs w:val="28"/>
        </w:rPr>
      </w:pPr>
      <w:r w:rsidRPr="0063099B">
        <w:rPr>
          <w:i/>
          <w:sz w:val="28"/>
          <w:szCs w:val="28"/>
        </w:rPr>
        <w:t>В нарушение ст.10 Федерального закона №402-ФЗ, п.11 Инструкции №157н, п.29 федерального стандарта «Концептуальные основы» Учреждением допускалось несвоевременное принятие к учету первичных учетных документов, а также несвоевременное отражение первичных учетных документов в регистрах бухгалтерского учета:</w:t>
      </w:r>
      <w:r w:rsidRPr="00286C7E">
        <w:rPr>
          <w:sz w:val="28"/>
          <w:szCs w:val="28"/>
        </w:rPr>
        <w:t xml:space="preserve"> </w:t>
      </w:r>
    </w:p>
    <w:p w:rsidR="00B34B30" w:rsidRDefault="00B34B30" w:rsidP="00B34B30">
      <w:pPr>
        <w:ind w:firstLine="708"/>
        <w:jc w:val="both"/>
        <w:rPr>
          <w:sz w:val="28"/>
          <w:szCs w:val="28"/>
        </w:rPr>
      </w:pPr>
      <w:r>
        <w:rPr>
          <w:sz w:val="28"/>
          <w:szCs w:val="28"/>
        </w:rPr>
        <w:t>по муниципальному контракту №5-2</w:t>
      </w:r>
      <w:r w:rsidRPr="00A858FD">
        <w:rPr>
          <w:sz w:val="28"/>
          <w:szCs w:val="28"/>
        </w:rPr>
        <w:t>3</w:t>
      </w:r>
      <w:r>
        <w:rPr>
          <w:sz w:val="28"/>
          <w:szCs w:val="28"/>
        </w:rPr>
        <w:t xml:space="preserve"> от 21.</w:t>
      </w:r>
      <w:r w:rsidRPr="00286C7E">
        <w:rPr>
          <w:sz w:val="28"/>
          <w:szCs w:val="28"/>
        </w:rPr>
        <w:t>0</w:t>
      </w:r>
      <w:r>
        <w:rPr>
          <w:sz w:val="28"/>
          <w:szCs w:val="28"/>
        </w:rPr>
        <w:t>3.202</w:t>
      </w:r>
      <w:r w:rsidRPr="00A858FD">
        <w:rPr>
          <w:sz w:val="28"/>
          <w:szCs w:val="28"/>
        </w:rPr>
        <w:t>3</w:t>
      </w:r>
      <w:r>
        <w:rPr>
          <w:sz w:val="28"/>
          <w:szCs w:val="28"/>
        </w:rPr>
        <w:t xml:space="preserve"> года, заключенному Учреждением с ПАО «Ростелеком», приобретен и получен 10.05.2023 согласно акта приема-передачи оборудования в собственность №11 от 30.04.2023 маршрутизатор беспроводной </w:t>
      </w:r>
      <w:r>
        <w:rPr>
          <w:sz w:val="28"/>
          <w:szCs w:val="28"/>
          <w:lang w:val="en-US"/>
        </w:rPr>
        <w:t>Sercomm</w:t>
      </w:r>
      <w:r w:rsidRPr="0063099B">
        <w:rPr>
          <w:sz w:val="28"/>
          <w:szCs w:val="28"/>
        </w:rPr>
        <w:t xml:space="preserve"> </w:t>
      </w:r>
      <w:r>
        <w:rPr>
          <w:sz w:val="28"/>
          <w:szCs w:val="28"/>
          <w:lang w:val="en-US"/>
        </w:rPr>
        <w:t>RT</w:t>
      </w:r>
      <w:r w:rsidRPr="0063099B">
        <w:rPr>
          <w:sz w:val="28"/>
          <w:szCs w:val="28"/>
        </w:rPr>
        <w:t>-</w:t>
      </w:r>
      <w:r>
        <w:rPr>
          <w:sz w:val="28"/>
          <w:szCs w:val="28"/>
          <w:lang w:val="en-US"/>
        </w:rPr>
        <w:t>FL</w:t>
      </w:r>
      <w:r w:rsidRPr="0063099B">
        <w:rPr>
          <w:sz w:val="28"/>
          <w:szCs w:val="28"/>
        </w:rPr>
        <w:t xml:space="preserve">-1 </w:t>
      </w:r>
      <w:r>
        <w:rPr>
          <w:sz w:val="28"/>
          <w:szCs w:val="28"/>
          <w:lang w:val="en-US"/>
        </w:rPr>
        <w:t>Ethernet</w:t>
      </w:r>
      <w:r>
        <w:rPr>
          <w:sz w:val="28"/>
          <w:szCs w:val="28"/>
        </w:rPr>
        <w:t xml:space="preserve"> 2.</w:t>
      </w:r>
      <w:r w:rsidRPr="0063099B">
        <w:rPr>
          <w:sz w:val="28"/>
          <w:szCs w:val="28"/>
        </w:rPr>
        <w:t>4</w:t>
      </w:r>
      <w:r>
        <w:rPr>
          <w:sz w:val="28"/>
          <w:szCs w:val="28"/>
        </w:rPr>
        <w:t xml:space="preserve"> стоимостью 2 250,0 рублей, который принят к учету в составе основных средств 30.04.2023 (акт о приеме-передаче объектов нефинансовых активов №7 от 30.04.2023 (ф.0504101)), т.е. до фактического получения оборудования от поставщика</w:t>
      </w:r>
      <w:r w:rsidRPr="00A858FD">
        <w:rPr>
          <w:sz w:val="28"/>
          <w:szCs w:val="28"/>
        </w:rPr>
        <w:t>;</w:t>
      </w:r>
    </w:p>
    <w:p w:rsidR="00B34B30" w:rsidRDefault="00B34B30" w:rsidP="00B34B30">
      <w:pPr>
        <w:ind w:firstLine="708"/>
        <w:jc w:val="both"/>
        <w:rPr>
          <w:sz w:val="28"/>
          <w:szCs w:val="28"/>
        </w:rPr>
      </w:pPr>
      <w:r>
        <w:rPr>
          <w:sz w:val="28"/>
          <w:szCs w:val="28"/>
        </w:rPr>
        <w:t>по договору поставки №2128 от 16.12.2024 года, заключенному Учреждением с ИП Метелева Ольга Дмитриевна, приобретены и получены 24.12.2024 согласно товарной накладной №3880 от 16.12.2024 табличка с текстом Брайля и звонок+кнопка вызова на сумму 8 260,0 рублей, которые приняты к учету в составе основных средств 16.12.2024 (акт о приеме-передаче объектов нефинансовых активов №1 от 16.12.2024 (ф.0504101)), т.е. до их фактического получения от поставщика.</w:t>
      </w:r>
    </w:p>
    <w:p w:rsidR="00B34B30" w:rsidRPr="00CD7954" w:rsidRDefault="00B34B30" w:rsidP="00B34B30">
      <w:pPr>
        <w:autoSpaceDE w:val="0"/>
        <w:autoSpaceDN w:val="0"/>
        <w:adjustRightInd w:val="0"/>
        <w:jc w:val="both"/>
        <w:rPr>
          <w:rFonts w:eastAsia="Calibri"/>
          <w:i/>
          <w:sz w:val="28"/>
          <w:szCs w:val="28"/>
        </w:rPr>
      </w:pPr>
      <w:r>
        <w:rPr>
          <w:rFonts w:eastAsia="Calibri"/>
          <w:sz w:val="28"/>
          <w:szCs w:val="28"/>
        </w:rPr>
        <w:tab/>
      </w:r>
      <w:r w:rsidRPr="00CD7954">
        <w:rPr>
          <w:rFonts w:eastAsia="Calibri"/>
          <w:i/>
          <w:sz w:val="28"/>
          <w:szCs w:val="28"/>
        </w:rPr>
        <w:t>В нарушение п.345 Инструкции №157н, раздела 2 Методических рекомендаций по применению федерального стандарта бухгалтерского учета для организаций государственного сектора «Запасы», доведенных письмом Минфина России от 01.08.2019 №02-07-07/58075, приобретенные</w:t>
      </w:r>
      <w:r w:rsidRPr="00CD7954">
        <w:rPr>
          <w:i/>
          <w:sz w:val="28"/>
          <w:szCs w:val="28"/>
        </w:rPr>
        <w:t xml:space="preserve"> подарки и сувенир</w:t>
      </w:r>
      <w:r>
        <w:rPr>
          <w:i/>
          <w:sz w:val="28"/>
          <w:szCs w:val="28"/>
        </w:rPr>
        <w:t>ы</w:t>
      </w:r>
      <w:r w:rsidRPr="00CD7954">
        <w:rPr>
          <w:i/>
          <w:sz w:val="28"/>
          <w:szCs w:val="28"/>
        </w:rPr>
        <w:t>, предназначенные для награждения (дарения),</w:t>
      </w:r>
      <w:r w:rsidRPr="00CD7954">
        <w:rPr>
          <w:rFonts w:eastAsia="Calibri"/>
          <w:i/>
          <w:sz w:val="28"/>
          <w:szCs w:val="28"/>
        </w:rPr>
        <w:t xml:space="preserve"> грамоты до момента их вручения не отражаются на забалансовом счете 07 «Награды, призы, кубки и ценные подарки, сувениры».</w:t>
      </w:r>
    </w:p>
    <w:p w:rsidR="00B34B30" w:rsidRDefault="00B34B30" w:rsidP="00B34B30">
      <w:pPr>
        <w:ind w:firstLine="709"/>
        <w:jc w:val="both"/>
        <w:rPr>
          <w:rFonts w:eastAsia="Calibri"/>
          <w:i/>
          <w:sz w:val="28"/>
          <w:szCs w:val="28"/>
        </w:rPr>
      </w:pPr>
      <w:r w:rsidRPr="00CC4863">
        <w:rPr>
          <w:rFonts w:eastAsia="Calibri"/>
          <w:i/>
          <w:sz w:val="28"/>
          <w:szCs w:val="28"/>
        </w:rPr>
        <w:t xml:space="preserve">Данное нарушение методологии ведения бухгалтерского учета повлекло искажение форм бухгалтерской отчетности: Баланса государственного (муниципального) учреждения (ф. 0503730) на 01 января 2024 года по разделу </w:t>
      </w:r>
      <w:r w:rsidRPr="00CC4863">
        <w:rPr>
          <w:rFonts w:eastAsia="Calibri"/>
          <w:i/>
          <w:sz w:val="28"/>
          <w:szCs w:val="28"/>
          <w:lang w:val="en-US"/>
        </w:rPr>
        <w:t>I</w:t>
      </w:r>
      <w:r w:rsidRPr="00CC4863">
        <w:rPr>
          <w:rFonts w:eastAsia="Calibri"/>
          <w:i/>
          <w:sz w:val="28"/>
          <w:szCs w:val="28"/>
        </w:rPr>
        <w:t xml:space="preserve"> «Нефинансовые активы» по строке 080 «Материальные запасы (010500000) (остаточная стоимость), всего»,</w:t>
      </w:r>
      <w:r w:rsidRPr="00CC4863">
        <w:rPr>
          <w:i/>
          <w:sz w:val="28"/>
          <w:szCs w:val="28"/>
        </w:rPr>
        <w:t xml:space="preserve"> граф 9, 10, данных строки 070 ф.0503730 «Справка о наличии имущества и обязательств на забалансовых счетах» графы 10, 11, Сведений о движении нефинансовых активов (ф.0503768) по виду деятельности собственные доходы учреждения по разделу 1 «Нефинансовые активы»  по строке 190 «Материальные запасы», по разделу 3 «Движение материальных ценностей на забалансовых счетах» по строке 840 «Награды, призы, кубки и ценные подарки, сувениры, всего» на сумму 444,44 рубля, на 01</w:t>
      </w:r>
      <w:r>
        <w:rPr>
          <w:i/>
          <w:sz w:val="28"/>
          <w:szCs w:val="28"/>
        </w:rPr>
        <w:t xml:space="preserve"> января </w:t>
      </w:r>
      <w:r w:rsidRPr="00CC4863">
        <w:rPr>
          <w:i/>
          <w:sz w:val="28"/>
          <w:szCs w:val="28"/>
        </w:rPr>
        <w:t>2025 года на сумму 6 244,44 рубля.</w:t>
      </w:r>
      <w:r w:rsidRPr="00CC4863">
        <w:rPr>
          <w:rFonts w:eastAsia="Calibri"/>
          <w:i/>
          <w:sz w:val="28"/>
          <w:szCs w:val="28"/>
        </w:rPr>
        <w:t xml:space="preserve">   </w:t>
      </w:r>
    </w:p>
    <w:p w:rsidR="00B34B30" w:rsidRPr="00CC4863" w:rsidRDefault="00B34B30" w:rsidP="00B34B30">
      <w:pPr>
        <w:jc w:val="both"/>
        <w:rPr>
          <w:i/>
          <w:sz w:val="28"/>
          <w:szCs w:val="28"/>
        </w:rPr>
      </w:pPr>
      <w:r>
        <w:rPr>
          <w:sz w:val="28"/>
          <w:szCs w:val="28"/>
        </w:rPr>
        <w:tab/>
      </w:r>
      <w:r w:rsidRPr="00CC4863">
        <w:rPr>
          <w:i/>
          <w:sz w:val="28"/>
          <w:szCs w:val="28"/>
        </w:rPr>
        <w:t xml:space="preserve">В нарушение п.101, 119 </w:t>
      </w:r>
      <w:r>
        <w:rPr>
          <w:i/>
          <w:sz w:val="28"/>
          <w:szCs w:val="28"/>
        </w:rPr>
        <w:t>Инструкции</w:t>
      </w:r>
      <w:r w:rsidRPr="00CC4863">
        <w:rPr>
          <w:i/>
          <w:sz w:val="28"/>
          <w:szCs w:val="28"/>
        </w:rPr>
        <w:t xml:space="preserve"> №157н, п.12</w:t>
      </w:r>
      <w:r w:rsidRPr="00CC4863">
        <w:rPr>
          <w:i/>
        </w:rPr>
        <w:t xml:space="preserve"> </w:t>
      </w:r>
      <w:r w:rsidRPr="00CC4863">
        <w:rPr>
          <w:i/>
          <w:sz w:val="28"/>
          <w:szCs w:val="28"/>
        </w:rPr>
        <w:t>Приказа Минфина России от 07.12.2018 N 256н "Об утверждении федерального стандарта бухгалтерского учета для организаций го</w:t>
      </w:r>
      <w:r>
        <w:rPr>
          <w:i/>
          <w:sz w:val="28"/>
          <w:szCs w:val="28"/>
        </w:rPr>
        <w:t xml:space="preserve">сударственного сектора "Запасы" </w:t>
      </w:r>
      <w:r w:rsidRPr="00CC4863">
        <w:rPr>
          <w:i/>
          <w:sz w:val="28"/>
          <w:szCs w:val="28"/>
        </w:rPr>
        <w:t xml:space="preserve">принятие к учету </w:t>
      </w:r>
      <w:r>
        <w:rPr>
          <w:i/>
          <w:sz w:val="28"/>
          <w:szCs w:val="28"/>
        </w:rPr>
        <w:t>материальных запасов</w:t>
      </w:r>
      <w:r w:rsidRPr="00CC4863">
        <w:rPr>
          <w:i/>
          <w:sz w:val="28"/>
          <w:szCs w:val="28"/>
        </w:rPr>
        <w:t xml:space="preserve"> произведено не в соответствии с первичными документами (отражено одной строкой общей суммой без указания наименований запасов):</w:t>
      </w:r>
    </w:p>
    <w:p w:rsidR="00B34B30" w:rsidRPr="00137F1C" w:rsidRDefault="00B34B30" w:rsidP="00B34B30">
      <w:pPr>
        <w:ind w:firstLine="540"/>
        <w:jc w:val="both"/>
        <w:rPr>
          <w:sz w:val="28"/>
          <w:szCs w:val="28"/>
        </w:rPr>
      </w:pPr>
      <w:r w:rsidRPr="00137F1C">
        <w:rPr>
          <w:sz w:val="28"/>
          <w:szCs w:val="28"/>
        </w:rPr>
        <w:t>-</w:t>
      </w:r>
      <w:r>
        <w:rPr>
          <w:sz w:val="28"/>
          <w:szCs w:val="28"/>
        </w:rPr>
        <w:t xml:space="preserve"> </w:t>
      </w:r>
      <w:r>
        <w:rPr>
          <w:sz w:val="28"/>
          <w:szCs w:val="28"/>
          <w:lang w:val="en-US"/>
        </w:rPr>
        <w:t>c</w:t>
      </w:r>
      <w:r>
        <w:rPr>
          <w:sz w:val="28"/>
          <w:szCs w:val="28"/>
        </w:rPr>
        <w:t>огласно товарной накладной №227 от 17.09.2024 Учреждением получены хозтовары (полотно, перчатки резиновые, черенок для швабры с резьбой, щетка для пола) в количестве 7 ед. (в разрезе наименований) на сумму 552,0 рубля, которые приняты к учету одной позицией «хоз.товары» в количестве 1 ед. на сумму 552,0 рубля</w:t>
      </w:r>
      <w:r w:rsidRPr="00137F1C">
        <w:rPr>
          <w:sz w:val="28"/>
          <w:szCs w:val="28"/>
        </w:rPr>
        <w:t>;</w:t>
      </w:r>
    </w:p>
    <w:p w:rsidR="00B34B30" w:rsidRDefault="00B34B30" w:rsidP="00B34B30">
      <w:pPr>
        <w:ind w:firstLine="540"/>
        <w:jc w:val="both"/>
        <w:rPr>
          <w:sz w:val="28"/>
          <w:szCs w:val="28"/>
        </w:rPr>
      </w:pPr>
      <w:r w:rsidRPr="00137F1C">
        <w:rPr>
          <w:sz w:val="28"/>
          <w:szCs w:val="28"/>
        </w:rPr>
        <w:t xml:space="preserve">- </w:t>
      </w:r>
      <w:r>
        <w:rPr>
          <w:sz w:val="28"/>
          <w:szCs w:val="28"/>
          <w:lang w:val="en-US"/>
        </w:rPr>
        <w:t>c</w:t>
      </w:r>
      <w:r>
        <w:rPr>
          <w:sz w:val="28"/>
          <w:szCs w:val="28"/>
        </w:rPr>
        <w:t xml:space="preserve">огласно товарной накладной №228 от 17.09.2024 Учреждением получены удлинитель четырехместный в количестве 2 шт., розетка двухместная штепсельная для открытой установки, лампа светодиодная в количестве 5 шт. на сумму 1 440,0 рублей, которые приняты к учету одной позицией - «хоз.товары» с указанием цены за единицу 1 440,0 рублей в количестве 1 ед. на сумму 1 440,0 рублей.  </w:t>
      </w:r>
    </w:p>
    <w:p w:rsidR="00B34B30" w:rsidRPr="00BA0190" w:rsidRDefault="00B34B30" w:rsidP="00B34B30">
      <w:pPr>
        <w:shd w:val="clear" w:color="auto" w:fill="FFFFFF"/>
        <w:jc w:val="both"/>
        <w:rPr>
          <w:sz w:val="28"/>
          <w:szCs w:val="28"/>
        </w:rPr>
      </w:pPr>
    </w:p>
    <w:p w:rsidR="00B34B30" w:rsidRDefault="00B34B30" w:rsidP="00B34B30">
      <w:pPr>
        <w:ind w:firstLine="709"/>
        <w:jc w:val="both"/>
        <w:rPr>
          <w:b/>
          <w:sz w:val="28"/>
          <w:szCs w:val="28"/>
        </w:rPr>
      </w:pPr>
      <w:r>
        <w:rPr>
          <w:b/>
          <w:sz w:val="28"/>
          <w:szCs w:val="28"/>
        </w:rPr>
        <w:t>Выводы</w:t>
      </w:r>
      <w:r w:rsidRPr="00FE5F8C">
        <w:rPr>
          <w:b/>
          <w:sz w:val="28"/>
          <w:szCs w:val="28"/>
        </w:rPr>
        <w:t>:</w:t>
      </w:r>
    </w:p>
    <w:p w:rsidR="00B34B30" w:rsidRDefault="00B34B30" w:rsidP="00B34B30">
      <w:pPr>
        <w:ind w:firstLine="708"/>
        <w:jc w:val="both"/>
        <w:rPr>
          <w:sz w:val="28"/>
          <w:szCs w:val="28"/>
        </w:rPr>
      </w:pPr>
      <w:r>
        <w:rPr>
          <w:sz w:val="28"/>
          <w:szCs w:val="28"/>
        </w:rPr>
        <w:t xml:space="preserve">1. Общий объем расходов в проверяемом периоде составил 7 459,27 тыс. рублей, в том числе за 2023 год – 3 647,14 тыс. рублей, за 2024 год – 3 812,13 тыс. рублей. </w:t>
      </w:r>
    </w:p>
    <w:p w:rsidR="00B34B30" w:rsidRPr="003D7F98" w:rsidRDefault="00B34B30" w:rsidP="00B34B30">
      <w:pPr>
        <w:ind w:firstLine="708"/>
        <w:jc w:val="both"/>
        <w:rPr>
          <w:rFonts w:eastAsia="Calibri"/>
          <w:bCs/>
          <w:sz w:val="28"/>
          <w:szCs w:val="28"/>
          <w:lang w:eastAsia="en-US"/>
        </w:rPr>
      </w:pPr>
      <w:r>
        <w:rPr>
          <w:sz w:val="28"/>
          <w:szCs w:val="28"/>
        </w:rPr>
        <w:t>Факты нецелевого использования средств бюджета муниципального округа проверкой не выявлены. Вместе с тем в Учреждении установлены нарушения бюджетного и гражданского законодательства, положений федерального закона о бухгалтерском учете и контрактной системе в сфере закупок и другие нарушения и недостатки.</w:t>
      </w:r>
    </w:p>
    <w:p w:rsidR="00B34B30" w:rsidRPr="006F42C7" w:rsidRDefault="00B34B30" w:rsidP="00B34B30">
      <w:pPr>
        <w:shd w:val="clear" w:color="auto" w:fill="FFFFFF"/>
        <w:jc w:val="both"/>
        <w:rPr>
          <w:sz w:val="28"/>
          <w:szCs w:val="28"/>
        </w:rPr>
      </w:pPr>
      <w:r>
        <w:rPr>
          <w:sz w:val="28"/>
          <w:szCs w:val="28"/>
        </w:rPr>
        <w:tab/>
      </w:r>
      <w:r w:rsidRPr="00846227">
        <w:rPr>
          <w:sz w:val="28"/>
          <w:szCs w:val="28"/>
        </w:rPr>
        <w:t xml:space="preserve">2. </w:t>
      </w:r>
      <w:r>
        <w:rPr>
          <w:sz w:val="28"/>
          <w:szCs w:val="28"/>
        </w:rPr>
        <w:t>Проверкой у</w:t>
      </w:r>
      <w:r w:rsidRPr="006F42C7">
        <w:rPr>
          <w:sz w:val="28"/>
          <w:szCs w:val="28"/>
        </w:rPr>
        <w:t>становлены нарушения</w:t>
      </w:r>
      <w:r w:rsidRPr="006F42C7">
        <w:rPr>
          <w:rFonts w:eastAsia="Andale Sans UI"/>
          <w:kern w:val="1"/>
          <w:sz w:val="28"/>
          <w:szCs w:val="28"/>
          <w:lang w:eastAsia="ar-SA"/>
        </w:rPr>
        <w:t xml:space="preserve"> в сфере нормативно-правового регулирования </w:t>
      </w:r>
      <w:r w:rsidRPr="006F42C7">
        <w:rPr>
          <w:sz w:val="28"/>
          <w:szCs w:val="28"/>
        </w:rPr>
        <w:t>порядка формирования, организации контроля и финансового обеспечения выполнения муниципальн</w:t>
      </w:r>
      <w:r>
        <w:rPr>
          <w:sz w:val="28"/>
          <w:szCs w:val="28"/>
        </w:rPr>
        <w:t>ого</w:t>
      </w:r>
      <w:r w:rsidRPr="006F42C7">
        <w:rPr>
          <w:sz w:val="28"/>
          <w:szCs w:val="28"/>
        </w:rPr>
        <w:t xml:space="preserve"> задани</w:t>
      </w:r>
      <w:r>
        <w:rPr>
          <w:sz w:val="28"/>
          <w:szCs w:val="28"/>
        </w:rPr>
        <w:t>я</w:t>
      </w:r>
      <w:r w:rsidRPr="006F42C7">
        <w:rPr>
          <w:sz w:val="28"/>
          <w:szCs w:val="28"/>
        </w:rPr>
        <w:t xml:space="preserve"> на оказание муниципальных услуг (выполнение работ)</w:t>
      </w:r>
      <w:r>
        <w:rPr>
          <w:sz w:val="28"/>
          <w:szCs w:val="28"/>
        </w:rPr>
        <w:t>.</w:t>
      </w:r>
    </w:p>
    <w:p w:rsidR="00B34B30" w:rsidRPr="006F42C7" w:rsidRDefault="00B34B30" w:rsidP="00B34B30">
      <w:pPr>
        <w:jc w:val="both"/>
        <w:rPr>
          <w:sz w:val="28"/>
          <w:szCs w:val="28"/>
        </w:rPr>
      </w:pPr>
      <w:r>
        <w:rPr>
          <w:sz w:val="28"/>
          <w:szCs w:val="28"/>
        </w:rPr>
        <w:tab/>
      </w:r>
      <w:r w:rsidRPr="006F42C7">
        <w:rPr>
          <w:sz w:val="28"/>
          <w:szCs w:val="28"/>
        </w:rPr>
        <w:t>3.  В нарушение части 3 статьи 69.2 БК РФ наименование муниципальной услуги в муниципальном задании на 2023 год и плановый период 2024 и 2025 годов, а также на 2024 год и на плановый период 2025 и 2026 годов не соответствует наименованию муниципальной услуги, определенной в общероссийском базовом (отраслевом) перечне (классификаторе) государственных и муниципальных услуг, оказываемых физическим лицам.</w:t>
      </w:r>
    </w:p>
    <w:p w:rsidR="00B34B30" w:rsidRPr="006F42C7" w:rsidRDefault="00B34B30" w:rsidP="00B34B30">
      <w:pPr>
        <w:jc w:val="both"/>
        <w:rPr>
          <w:sz w:val="28"/>
          <w:szCs w:val="28"/>
        </w:rPr>
      </w:pPr>
      <w:r>
        <w:rPr>
          <w:sz w:val="28"/>
          <w:szCs w:val="28"/>
        </w:rPr>
        <w:tab/>
      </w:r>
      <w:r w:rsidRPr="00B5688F">
        <w:rPr>
          <w:sz w:val="28"/>
          <w:szCs w:val="28"/>
        </w:rPr>
        <w:t xml:space="preserve">4. </w:t>
      </w:r>
      <w:r w:rsidRPr="006F42C7">
        <w:rPr>
          <w:sz w:val="28"/>
          <w:szCs w:val="28"/>
        </w:rPr>
        <w:t>В нарушение пункта 3.8 Положения от 29.12.2021 №105 соглашения о предоставлении из бюджета субсидии на финансовое обеспечение выполнения муниципального задания в проверяемый период управлением образования администрации Кикнурского муниципального округа с МБОУ ДО «ДМШ» заключались не по типовой форме, утвержденной приложением №4 к Положению от 29.12.2021 №105.</w:t>
      </w:r>
    </w:p>
    <w:p w:rsidR="00B34B30" w:rsidRPr="006F42C7" w:rsidRDefault="00B34B30" w:rsidP="00B34B30">
      <w:pPr>
        <w:jc w:val="both"/>
        <w:rPr>
          <w:sz w:val="28"/>
          <w:szCs w:val="28"/>
        </w:rPr>
      </w:pPr>
      <w:r>
        <w:rPr>
          <w:sz w:val="28"/>
          <w:szCs w:val="28"/>
        </w:rPr>
        <w:tab/>
      </w:r>
      <w:r w:rsidRPr="006F42C7">
        <w:rPr>
          <w:sz w:val="28"/>
          <w:szCs w:val="28"/>
        </w:rPr>
        <w:t xml:space="preserve">Типовая форма Соглашения, утвержденная приложением №4 к Положению от 29.12.2021 №105, противоречит требованиям статьи 78.1 БК РФ.  </w:t>
      </w:r>
    </w:p>
    <w:p w:rsidR="00B34B30" w:rsidRDefault="00B34B30" w:rsidP="00B34B30">
      <w:pPr>
        <w:ind w:firstLine="709"/>
        <w:jc w:val="both"/>
        <w:rPr>
          <w:szCs w:val="28"/>
        </w:rPr>
      </w:pPr>
      <w:r>
        <w:rPr>
          <w:sz w:val="28"/>
          <w:szCs w:val="28"/>
        </w:rPr>
        <w:t>5</w:t>
      </w:r>
      <w:r w:rsidRPr="00C53602">
        <w:rPr>
          <w:sz w:val="28"/>
          <w:szCs w:val="28"/>
        </w:rPr>
        <w:t xml:space="preserve">. </w:t>
      </w:r>
      <w:r w:rsidRPr="006F42C7">
        <w:rPr>
          <w:sz w:val="28"/>
          <w:szCs w:val="28"/>
        </w:rPr>
        <w:t xml:space="preserve">В нарушение п.3 Порядка предоставления субсидий из бюджета муниципального образования Кикнурский муниципальный округ Кировской области муниципальным бюджетным учреждениям Кикнурского муниципального округа на финансовое обеспечение выполнения ими муниципального задания, утвержденного постановлением администрации Кикнурского муниципального района от 29.12.2020 №419, в заключенных Соглашениях от 30.12.2022 и от 29.12.2023 не определены сроки перечисления субсидий на финансовое обеспечение выполнения муниципального задания на оказание муниципальных услуг (выполнение работ). </w:t>
      </w:r>
      <w:r w:rsidRPr="00136A4A">
        <w:rPr>
          <w:szCs w:val="28"/>
        </w:rPr>
        <w:t xml:space="preserve"> </w:t>
      </w:r>
    </w:p>
    <w:p w:rsidR="00B34B30" w:rsidRDefault="00B34B30" w:rsidP="00B34B30">
      <w:pPr>
        <w:jc w:val="both"/>
        <w:rPr>
          <w:sz w:val="28"/>
          <w:szCs w:val="28"/>
        </w:rPr>
      </w:pPr>
      <w:r>
        <w:rPr>
          <w:sz w:val="28"/>
          <w:szCs w:val="28"/>
        </w:rPr>
        <w:tab/>
        <w:t xml:space="preserve">6. В </w:t>
      </w:r>
      <w:r w:rsidRPr="006F42C7">
        <w:rPr>
          <w:sz w:val="28"/>
          <w:szCs w:val="28"/>
        </w:rPr>
        <w:t>нарушени</w:t>
      </w:r>
      <w:r>
        <w:rPr>
          <w:sz w:val="28"/>
          <w:szCs w:val="28"/>
        </w:rPr>
        <w:t>е</w:t>
      </w:r>
      <w:r w:rsidRPr="006F42C7">
        <w:rPr>
          <w:sz w:val="28"/>
          <w:szCs w:val="28"/>
        </w:rPr>
        <w:t xml:space="preserve"> пункта 2.3.6 Соглашений о предоставлении из бюджета субсидии на финансовое обеспечение выполнения муниципального задания от 30.12.2022 и от 29.12.2023 гг. </w:t>
      </w:r>
      <w:r>
        <w:rPr>
          <w:sz w:val="28"/>
          <w:szCs w:val="28"/>
        </w:rPr>
        <w:t>МБОУ ДО «ДМШ»</w:t>
      </w:r>
      <w:r w:rsidRPr="006F42C7">
        <w:rPr>
          <w:sz w:val="28"/>
          <w:szCs w:val="28"/>
        </w:rPr>
        <w:t xml:space="preserve"> предоставл</w:t>
      </w:r>
      <w:r>
        <w:rPr>
          <w:sz w:val="28"/>
          <w:szCs w:val="28"/>
        </w:rPr>
        <w:t>ялись</w:t>
      </w:r>
      <w:r w:rsidRPr="006F42C7">
        <w:rPr>
          <w:sz w:val="28"/>
          <w:szCs w:val="28"/>
        </w:rPr>
        <w:t xml:space="preserve"> недостоверны</w:t>
      </w:r>
      <w:r>
        <w:rPr>
          <w:sz w:val="28"/>
          <w:szCs w:val="28"/>
        </w:rPr>
        <w:t>е</w:t>
      </w:r>
      <w:r w:rsidRPr="006F42C7">
        <w:rPr>
          <w:sz w:val="28"/>
          <w:szCs w:val="28"/>
        </w:rPr>
        <w:t xml:space="preserve"> сведени</w:t>
      </w:r>
      <w:r>
        <w:rPr>
          <w:sz w:val="28"/>
          <w:szCs w:val="28"/>
        </w:rPr>
        <w:t>я</w:t>
      </w:r>
      <w:r w:rsidRPr="006F42C7">
        <w:rPr>
          <w:sz w:val="28"/>
          <w:szCs w:val="28"/>
        </w:rPr>
        <w:t xml:space="preserve"> в ежеквартальных отчетах о выполнении муниципальных заданий, установлено несоответствие фактических показателей объемов оказания муниципальной услуги в отчетах за 1-3 кварталы 2023 года и за 1-4 кварталы 2024 года, а также несоответствие плановых показателей в отчете за 4 квартал 2024 года. Таким образом, управление образования администрации Кикнурского муниципального округа, осуществляющее функции и полномочия Учредителя, не осуществляло контроль за достоверностью отчетных данных о выполнении муниципального задания на оказание муниципальных услуг</w:t>
      </w:r>
      <w:r>
        <w:rPr>
          <w:sz w:val="28"/>
          <w:szCs w:val="28"/>
        </w:rPr>
        <w:t>.</w:t>
      </w:r>
    </w:p>
    <w:p w:rsidR="00B34B30" w:rsidRDefault="00B34B30" w:rsidP="00B34B30">
      <w:pPr>
        <w:jc w:val="both"/>
        <w:rPr>
          <w:sz w:val="28"/>
          <w:szCs w:val="28"/>
        </w:rPr>
      </w:pPr>
      <w:r>
        <w:rPr>
          <w:sz w:val="28"/>
          <w:szCs w:val="28"/>
        </w:rPr>
        <w:tab/>
        <w:t xml:space="preserve">7. </w:t>
      </w:r>
      <w:r>
        <w:rPr>
          <w:rFonts w:eastAsia="Andale Sans UI"/>
          <w:kern w:val="1"/>
          <w:sz w:val="28"/>
          <w:szCs w:val="28"/>
          <w:lang w:eastAsia="ar-SA"/>
        </w:rPr>
        <w:t>В МБОУ ДО «ДМШ» выявлены недостатки в нормативных правовых актах, регулирующих оплату труда</w:t>
      </w:r>
      <w:r>
        <w:rPr>
          <w:sz w:val="28"/>
          <w:szCs w:val="28"/>
        </w:rPr>
        <w:t>.</w:t>
      </w:r>
    </w:p>
    <w:p w:rsidR="00B34B30" w:rsidRDefault="00B34B30" w:rsidP="00B34B30">
      <w:pPr>
        <w:pStyle w:val="ae"/>
        <w:spacing w:before="0" w:beforeAutospacing="0" w:after="0" w:afterAutospacing="0"/>
        <w:ind w:firstLine="709"/>
        <w:jc w:val="both"/>
        <w:rPr>
          <w:sz w:val="28"/>
          <w:szCs w:val="28"/>
        </w:rPr>
      </w:pPr>
      <w:r>
        <w:rPr>
          <w:sz w:val="28"/>
          <w:szCs w:val="28"/>
        </w:rPr>
        <w:t>8. Контрольным мероприятием выявлены многочисленные случаи выплаты заработной платы и премии работникам учреждения с нарушениями нормативных требований, неправомерного занижения и завышения размеров выплат.</w:t>
      </w:r>
    </w:p>
    <w:p w:rsidR="00B34B30" w:rsidRDefault="00B34B30" w:rsidP="00B34B30">
      <w:pPr>
        <w:ind w:firstLine="708"/>
        <w:jc w:val="both"/>
        <w:rPr>
          <w:sz w:val="28"/>
          <w:szCs w:val="28"/>
        </w:rPr>
      </w:pPr>
      <w:r>
        <w:rPr>
          <w:sz w:val="28"/>
          <w:szCs w:val="28"/>
        </w:rPr>
        <w:t xml:space="preserve">Всего </w:t>
      </w:r>
      <w:r w:rsidRPr="00D13502">
        <w:rPr>
          <w:sz w:val="28"/>
          <w:szCs w:val="28"/>
        </w:rPr>
        <w:t>проверкой правильности начисления заработной платы установлено финансовых нарушений за счет средств субсидий, выделенных на финансовое обеспечение выполнения муниципального задания, на общую сумму 202 915,25 рублей (с учетом начислений), в том числе 87 323,21 рублей недоплата заработной платы</w:t>
      </w:r>
      <w:r>
        <w:rPr>
          <w:sz w:val="28"/>
          <w:szCs w:val="28"/>
        </w:rPr>
        <w:t>,</w:t>
      </w:r>
      <w:r w:rsidRPr="00D13502">
        <w:rPr>
          <w:sz w:val="28"/>
          <w:szCs w:val="28"/>
        </w:rPr>
        <w:t xml:space="preserve"> 115 592,04 рублей переплата заработной платы</w:t>
      </w:r>
      <w:r>
        <w:rPr>
          <w:sz w:val="28"/>
          <w:szCs w:val="28"/>
        </w:rPr>
        <w:t>.</w:t>
      </w:r>
    </w:p>
    <w:p w:rsidR="00B34B30" w:rsidRDefault="00B34B30" w:rsidP="00B34B30">
      <w:pPr>
        <w:ind w:firstLine="708"/>
        <w:jc w:val="both"/>
        <w:rPr>
          <w:szCs w:val="28"/>
        </w:rPr>
      </w:pPr>
      <w:r>
        <w:rPr>
          <w:sz w:val="28"/>
          <w:szCs w:val="28"/>
        </w:rPr>
        <w:t>9. В ходе проверки установлены факты предоставления недостоверной бухгалтерской отчетности, искажения показателей, нарушения требований к бухгалтерскому учету и отчетности.</w:t>
      </w:r>
    </w:p>
    <w:p w:rsidR="00B34B30" w:rsidRDefault="00B34B30" w:rsidP="00B34B30">
      <w:pPr>
        <w:pStyle w:val="ae"/>
        <w:spacing w:before="0" w:beforeAutospacing="0" w:after="0" w:afterAutospacing="0"/>
        <w:ind w:firstLine="709"/>
        <w:jc w:val="both"/>
        <w:rPr>
          <w:sz w:val="28"/>
          <w:szCs w:val="28"/>
        </w:rPr>
      </w:pPr>
      <w:r>
        <w:rPr>
          <w:rFonts w:eastAsia="Andale Sans UI"/>
          <w:kern w:val="1"/>
          <w:sz w:val="28"/>
          <w:szCs w:val="28"/>
          <w:lang w:eastAsia="ar-SA"/>
        </w:rPr>
        <w:t xml:space="preserve">10. </w:t>
      </w:r>
      <w:r>
        <w:rPr>
          <w:sz w:val="28"/>
          <w:szCs w:val="28"/>
        </w:rPr>
        <w:t>Учреждением допущены нарушения законодательства в сфере закупок товаров (работ, услуг).</w:t>
      </w:r>
    </w:p>
    <w:p w:rsidR="00B34B30" w:rsidRDefault="00B34B30" w:rsidP="00B34B30">
      <w:pPr>
        <w:ind w:firstLine="708"/>
        <w:jc w:val="both"/>
        <w:rPr>
          <w:sz w:val="28"/>
          <w:szCs w:val="28"/>
        </w:rPr>
      </w:pPr>
    </w:p>
    <w:p w:rsidR="00B34B30" w:rsidRPr="00FE5F8C" w:rsidRDefault="00B34B30" w:rsidP="00B34B30">
      <w:pPr>
        <w:ind w:firstLine="360"/>
        <w:jc w:val="both"/>
        <w:rPr>
          <w:b/>
          <w:sz w:val="28"/>
          <w:szCs w:val="28"/>
        </w:rPr>
      </w:pPr>
      <w:r>
        <w:rPr>
          <w:b/>
          <w:color w:val="000000"/>
          <w:sz w:val="28"/>
          <w:szCs w:val="28"/>
        </w:rPr>
        <w:t>Предложения</w:t>
      </w:r>
      <w:r w:rsidRPr="00FE5F8C">
        <w:rPr>
          <w:b/>
          <w:color w:val="000000"/>
          <w:sz w:val="28"/>
          <w:szCs w:val="28"/>
        </w:rPr>
        <w:t>:</w:t>
      </w:r>
    </w:p>
    <w:p w:rsidR="00B34B30" w:rsidRDefault="00B34B30" w:rsidP="00B34B30">
      <w:pPr>
        <w:ind w:firstLine="708"/>
        <w:jc w:val="both"/>
        <w:rPr>
          <w:sz w:val="28"/>
          <w:szCs w:val="28"/>
        </w:rPr>
      </w:pPr>
      <w:r>
        <w:rPr>
          <w:sz w:val="28"/>
          <w:szCs w:val="28"/>
        </w:rPr>
        <w:t>1. Направить отчет о результатах проверки главе Кикнурского муниципального округа, в прокуратуру Кикнурского района, председателю Думы Кикнурского муниципального округа.</w:t>
      </w:r>
    </w:p>
    <w:p w:rsidR="00B34B30" w:rsidRPr="0083399A" w:rsidRDefault="00B34B30" w:rsidP="00B34B30">
      <w:pPr>
        <w:ind w:firstLine="708"/>
        <w:jc w:val="both"/>
        <w:rPr>
          <w:sz w:val="28"/>
          <w:szCs w:val="28"/>
        </w:rPr>
      </w:pPr>
    </w:p>
    <w:p w:rsidR="00B34B30" w:rsidRDefault="00B34B30" w:rsidP="00B34B30">
      <w:pPr>
        <w:jc w:val="center"/>
        <w:rPr>
          <w:sz w:val="28"/>
          <w:szCs w:val="28"/>
        </w:rPr>
      </w:pPr>
      <w:r>
        <w:rPr>
          <w:sz w:val="28"/>
          <w:szCs w:val="28"/>
        </w:rPr>
        <w:t>__________</w:t>
      </w:r>
    </w:p>
    <w:sectPr w:rsidR="00B34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4"/>
    <w:multiLevelType w:val="singleLevel"/>
    <w:tmpl w:val="00000004"/>
    <w:name w:val="WW8Num5"/>
    <w:lvl w:ilvl="0">
      <w:start w:val="1"/>
      <w:numFmt w:val="bullet"/>
      <w:lvlText w:val=""/>
      <w:lvlJc w:val="left"/>
      <w:pPr>
        <w:tabs>
          <w:tab w:val="num" w:pos="1320"/>
        </w:tabs>
        <w:ind w:left="1320" w:hanging="360"/>
      </w:pPr>
      <w:rPr>
        <w:rFonts w:ascii="Symbol" w:hAnsi="Symbol" w:cs="Times New Roman"/>
      </w:rPr>
    </w:lvl>
  </w:abstractNum>
  <w:abstractNum w:abstractNumId="2" w15:restartNumberingAfterBreak="0">
    <w:nsid w:val="03BE2DD6"/>
    <w:multiLevelType w:val="hybridMultilevel"/>
    <w:tmpl w:val="AD0AD45C"/>
    <w:lvl w:ilvl="0" w:tplc="FB94F41E">
      <w:start w:val="7"/>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7B93CD4"/>
    <w:multiLevelType w:val="hybridMultilevel"/>
    <w:tmpl w:val="CE44920C"/>
    <w:lvl w:ilvl="0" w:tplc="20445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824C40"/>
    <w:multiLevelType w:val="hybridMultilevel"/>
    <w:tmpl w:val="912CEFB8"/>
    <w:lvl w:ilvl="0" w:tplc="E20211C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242B3417"/>
    <w:multiLevelType w:val="hybridMultilevel"/>
    <w:tmpl w:val="466C1F78"/>
    <w:lvl w:ilvl="0" w:tplc="9C1E9AF6">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250902D0"/>
    <w:multiLevelType w:val="hybridMultilevel"/>
    <w:tmpl w:val="D9F6380C"/>
    <w:lvl w:ilvl="0" w:tplc="01EAD7B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5F72596"/>
    <w:multiLevelType w:val="hybridMultilevel"/>
    <w:tmpl w:val="75B07464"/>
    <w:lvl w:ilvl="0" w:tplc="5BD45842">
      <w:start w:val="2020"/>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80E5E7D"/>
    <w:multiLevelType w:val="hybridMultilevel"/>
    <w:tmpl w:val="3AE23D2E"/>
    <w:lvl w:ilvl="0" w:tplc="F4F892C6">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5B5136"/>
    <w:multiLevelType w:val="hybridMultilevel"/>
    <w:tmpl w:val="FEB86B8E"/>
    <w:lvl w:ilvl="0" w:tplc="18F281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9600360"/>
    <w:multiLevelType w:val="hybridMultilevel"/>
    <w:tmpl w:val="B75E1AF0"/>
    <w:lvl w:ilvl="0" w:tplc="2C844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A8F725E"/>
    <w:multiLevelType w:val="hybridMultilevel"/>
    <w:tmpl w:val="60C4DB54"/>
    <w:lvl w:ilvl="0" w:tplc="AA3E9B68">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2DBD5755"/>
    <w:multiLevelType w:val="hybridMultilevel"/>
    <w:tmpl w:val="1DA6B11A"/>
    <w:lvl w:ilvl="0" w:tplc="01BE0DC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30723808"/>
    <w:multiLevelType w:val="hybridMultilevel"/>
    <w:tmpl w:val="EC563BB0"/>
    <w:lvl w:ilvl="0" w:tplc="3242739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3242387A"/>
    <w:multiLevelType w:val="hybridMultilevel"/>
    <w:tmpl w:val="8F72B0CA"/>
    <w:lvl w:ilvl="0" w:tplc="66183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2D257BD"/>
    <w:multiLevelType w:val="hybridMultilevel"/>
    <w:tmpl w:val="466AE3E8"/>
    <w:lvl w:ilvl="0" w:tplc="CABAF4A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5901476"/>
    <w:multiLevelType w:val="hybridMultilevel"/>
    <w:tmpl w:val="AF921EA6"/>
    <w:lvl w:ilvl="0" w:tplc="A87E908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654FEE"/>
    <w:multiLevelType w:val="hybridMultilevel"/>
    <w:tmpl w:val="C502630A"/>
    <w:lvl w:ilvl="0" w:tplc="FE8AC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C57411"/>
    <w:multiLevelType w:val="hybridMultilevel"/>
    <w:tmpl w:val="D71C0796"/>
    <w:lvl w:ilvl="0" w:tplc="BD6EAB3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418A0E1A"/>
    <w:multiLevelType w:val="hybridMultilevel"/>
    <w:tmpl w:val="DC5E80C2"/>
    <w:lvl w:ilvl="0" w:tplc="DC60DE3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4A82191"/>
    <w:multiLevelType w:val="hybridMultilevel"/>
    <w:tmpl w:val="7C6CCD80"/>
    <w:lvl w:ilvl="0" w:tplc="4D44A668">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49E35798"/>
    <w:multiLevelType w:val="hybridMultilevel"/>
    <w:tmpl w:val="C7A46964"/>
    <w:lvl w:ilvl="0" w:tplc="E1529E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5D317C"/>
    <w:multiLevelType w:val="hybridMultilevel"/>
    <w:tmpl w:val="30B04BF6"/>
    <w:lvl w:ilvl="0" w:tplc="045C78B4">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51B83840"/>
    <w:multiLevelType w:val="hybridMultilevel"/>
    <w:tmpl w:val="1AEC33AA"/>
    <w:lvl w:ilvl="0" w:tplc="FF00445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57372078"/>
    <w:multiLevelType w:val="hybridMultilevel"/>
    <w:tmpl w:val="17A201BA"/>
    <w:lvl w:ilvl="0" w:tplc="7116DC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590B33C6"/>
    <w:multiLevelType w:val="hybridMultilevel"/>
    <w:tmpl w:val="150CB982"/>
    <w:lvl w:ilvl="0" w:tplc="C48A66F4">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5EBD392A"/>
    <w:multiLevelType w:val="hybridMultilevel"/>
    <w:tmpl w:val="6DA0F7E0"/>
    <w:lvl w:ilvl="0" w:tplc="AA7CFE96">
      <w:start w:val="7"/>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60C1275F"/>
    <w:multiLevelType w:val="hybridMultilevel"/>
    <w:tmpl w:val="0ACEBD5E"/>
    <w:lvl w:ilvl="0" w:tplc="3B0A6708">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52F1231"/>
    <w:multiLevelType w:val="hybridMultilevel"/>
    <w:tmpl w:val="CC0EB06E"/>
    <w:lvl w:ilvl="0" w:tplc="43D0054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7764A8"/>
    <w:multiLevelType w:val="hybridMultilevel"/>
    <w:tmpl w:val="052266EC"/>
    <w:lvl w:ilvl="0" w:tplc="02FE202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19E01F8"/>
    <w:multiLevelType w:val="hybridMultilevel"/>
    <w:tmpl w:val="9E42AF9E"/>
    <w:lvl w:ilvl="0" w:tplc="E230F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591971"/>
    <w:multiLevelType w:val="hybridMultilevel"/>
    <w:tmpl w:val="88D02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40066A3"/>
    <w:multiLevelType w:val="hybridMultilevel"/>
    <w:tmpl w:val="BAC238FA"/>
    <w:lvl w:ilvl="0" w:tplc="C1EE6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F91A56"/>
    <w:multiLevelType w:val="hybridMultilevel"/>
    <w:tmpl w:val="85A20FDA"/>
    <w:lvl w:ilvl="0" w:tplc="002CF938">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7D6C7B39"/>
    <w:multiLevelType w:val="hybridMultilevel"/>
    <w:tmpl w:val="3814DEAC"/>
    <w:lvl w:ilvl="0" w:tplc="C6D6BC8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E1C42FE"/>
    <w:multiLevelType w:val="hybridMultilevel"/>
    <w:tmpl w:val="2DE04C8E"/>
    <w:lvl w:ilvl="0" w:tplc="B43E38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3"/>
  </w:num>
  <w:num w:numId="3">
    <w:abstractNumId w:val="9"/>
  </w:num>
  <w:num w:numId="4">
    <w:abstractNumId w:val="29"/>
  </w:num>
  <w:num w:numId="5">
    <w:abstractNumId w:val="6"/>
  </w:num>
  <w:num w:numId="6">
    <w:abstractNumId w:val="18"/>
  </w:num>
  <w:num w:numId="7">
    <w:abstractNumId w:val="31"/>
  </w:num>
  <w:num w:numId="8">
    <w:abstractNumId w:val="16"/>
  </w:num>
  <w:num w:numId="9">
    <w:abstractNumId w:val="8"/>
  </w:num>
  <w:num w:numId="10">
    <w:abstractNumId w:val="15"/>
  </w:num>
  <w:num w:numId="11">
    <w:abstractNumId w:val="27"/>
  </w:num>
  <w:num w:numId="12">
    <w:abstractNumId w:val="20"/>
  </w:num>
  <w:num w:numId="13">
    <w:abstractNumId w:val="33"/>
  </w:num>
  <w:num w:numId="14">
    <w:abstractNumId w:val="24"/>
  </w:num>
  <w:num w:numId="15">
    <w:abstractNumId w:val="2"/>
  </w:num>
  <w:num w:numId="16">
    <w:abstractNumId w:val="21"/>
  </w:num>
  <w:num w:numId="17">
    <w:abstractNumId w:val="28"/>
  </w:num>
  <w:num w:numId="18">
    <w:abstractNumId w:val="25"/>
  </w:num>
  <w:num w:numId="19">
    <w:abstractNumId w:val="7"/>
  </w:num>
  <w:num w:numId="20">
    <w:abstractNumId w:val="10"/>
  </w:num>
  <w:num w:numId="21">
    <w:abstractNumId w:val="26"/>
  </w:num>
  <w:num w:numId="22">
    <w:abstractNumId w:val="1"/>
  </w:num>
  <w:num w:numId="23">
    <w:abstractNumId w:val="23"/>
  </w:num>
  <w:num w:numId="24">
    <w:abstractNumId w:val="35"/>
  </w:num>
  <w:num w:numId="25">
    <w:abstractNumId w:val="4"/>
  </w:num>
  <w:num w:numId="26">
    <w:abstractNumId w:val="12"/>
  </w:num>
  <w:num w:numId="27">
    <w:abstractNumId w:val="11"/>
  </w:num>
  <w:num w:numId="28">
    <w:abstractNumId w:val="5"/>
  </w:num>
  <w:num w:numId="29">
    <w:abstractNumId w:val="22"/>
  </w:num>
  <w:num w:numId="30">
    <w:abstractNumId w:val="34"/>
  </w:num>
  <w:num w:numId="31">
    <w:abstractNumId w:val="0"/>
  </w:num>
  <w:num w:numId="32">
    <w:abstractNumId w:val="30"/>
  </w:num>
  <w:num w:numId="33">
    <w:abstractNumId w:val="17"/>
  </w:num>
  <w:num w:numId="34">
    <w:abstractNumId w:val="32"/>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C6"/>
    <w:rsid w:val="0022193B"/>
    <w:rsid w:val="002646FA"/>
    <w:rsid w:val="00321A98"/>
    <w:rsid w:val="004316B1"/>
    <w:rsid w:val="004B0EE6"/>
    <w:rsid w:val="0050759C"/>
    <w:rsid w:val="005411C0"/>
    <w:rsid w:val="00625760"/>
    <w:rsid w:val="00652A38"/>
    <w:rsid w:val="00736CA4"/>
    <w:rsid w:val="0089036E"/>
    <w:rsid w:val="008E21B6"/>
    <w:rsid w:val="00A438C6"/>
    <w:rsid w:val="00AA60F6"/>
    <w:rsid w:val="00B34B30"/>
    <w:rsid w:val="00C17ADE"/>
    <w:rsid w:val="00F7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C953-9762-44A7-9033-5B41102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C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5411C0"/>
    <w:pPr>
      <w:keepNext/>
      <w:widowControl w:val="0"/>
      <w:snapToGrid w:val="0"/>
      <w:ind w:firstLine="709"/>
      <w:jc w:val="both"/>
      <w:outlineLvl w:val="5"/>
    </w:pPr>
    <w:rPr>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21A98"/>
    <w:rPr>
      <w:rFonts w:ascii="Segoe UI" w:hAnsi="Segoe UI" w:cs="Segoe UI"/>
      <w:sz w:val="18"/>
      <w:szCs w:val="18"/>
    </w:rPr>
  </w:style>
  <w:style w:type="character" w:customStyle="1" w:styleId="a4">
    <w:name w:val="Текст выноски Знак"/>
    <w:basedOn w:val="a0"/>
    <w:link w:val="a3"/>
    <w:rsid w:val="00321A98"/>
    <w:rPr>
      <w:rFonts w:ascii="Segoe UI" w:eastAsia="Times New Roman" w:hAnsi="Segoe UI" w:cs="Segoe UI"/>
      <w:sz w:val="18"/>
      <w:szCs w:val="18"/>
      <w:lang w:eastAsia="ru-RU"/>
    </w:rPr>
  </w:style>
  <w:style w:type="character" w:customStyle="1" w:styleId="60">
    <w:name w:val="Заголовок 6 Знак"/>
    <w:basedOn w:val="a0"/>
    <w:link w:val="6"/>
    <w:rsid w:val="005411C0"/>
    <w:rPr>
      <w:rFonts w:ascii="Times New Roman" w:eastAsia="Times New Roman" w:hAnsi="Times New Roman" w:cs="Times New Roman"/>
      <w:color w:val="FF0000"/>
      <w:sz w:val="28"/>
      <w:szCs w:val="20"/>
      <w:lang w:eastAsia="ru-RU"/>
    </w:rPr>
  </w:style>
  <w:style w:type="paragraph" w:styleId="a5">
    <w:name w:val="Body Text"/>
    <w:basedOn w:val="a"/>
    <w:link w:val="a6"/>
    <w:unhideWhenUsed/>
    <w:rsid w:val="005411C0"/>
    <w:pPr>
      <w:jc w:val="both"/>
    </w:pPr>
    <w:rPr>
      <w:sz w:val="28"/>
      <w:szCs w:val="20"/>
    </w:rPr>
  </w:style>
  <w:style w:type="character" w:customStyle="1" w:styleId="a6">
    <w:name w:val="Основной текст Знак"/>
    <w:basedOn w:val="a0"/>
    <w:link w:val="a5"/>
    <w:rsid w:val="005411C0"/>
    <w:rPr>
      <w:rFonts w:ascii="Times New Roman" w:eastAsia="Times New Roman" w:hAnsi="Times New Roman" w:cs="Times New Roman"/>
      <w:sz w:val="28"/>
      <w:szCs w:val="20"/>
      <w:lang w:eastAsia="ru-RU"/>
    </w:rPr>
  </w:style>
  <w:style w:type="character" w:styleId="a7">
    <w:name w:val="Hyperlink"/>
    <w:basedOn w:val="a0"/>
    <w:unhideWhenUsed/>
    <w:rsid w:val="005411C0"/>
    <w:rPr>
      <w:color w:val="0000FF"/>
      <w:u w:val="single"/>
    </w:rPr>
  </w:style>
  <w:style w:type="paragraph" w:customStyle="1" w:styleId="ConsPlusNormal">
    <w:name w:val="ConsPlusNormal"/>
    <w:link w:val="ConsPlusNormal0"/>
    <w:qFormat/>
    <w:rsid w:val="005411C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5411C0"/>
    <w:rPr>
      <w:rFonts w:ascii="Times New Roman" w:eastAsia="Times New Roman" w:hAnsi="Times New Roman" w:cs="Times New Roman"/>
      <w:sz w:val="24"/>
      <w:szCs w:val="20"/>
      <w:lang w:eastAsia="ru-RU"/>
    </w:rPr>
  </w:style>
  <w:style w:type="paragraph" w:customStyle="1" w:styleId="ConsTitle">
    <w:name w:val="ConsTitle"/>
    <w:rsid w:val="005411C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
    <w:name w:val="Body Text Indent 2"/>
    <w:basedOn w:val="a"/>
    <w:link w:val="20"/>
    <w:unhideWhenUsed/>
    <w:rsid w:val="00B34B30"/>
    <w:pPr>
      <w:spacing w:after="120" w:line="480" w:lineRule="auto"/>
      <w:ind w:left="283"/>
    </w:pPr>
  </w:style>
  <w:style w:type="character" w:customStyle="1" w:styleId="20">
    <w:name w:val="Основной текст с отступом 2 Знак"/>
    <w:basedOn w:val="a0"/>
    <w:link w:val="2"/>
    <w:rsid w:val="00B34B30"/>
    <w:rPr>
      <w:rFonts w:ascii="Times New Roman" w:eastAsia="Times New Roman" w:hAnsi="Times New Roman" w:cs="Times New Roman"/>
      <w:sz w:val="24"/>
      <w:szCs w:val="24"/>
      <w:lang w:eastAsia="ru-RU"/>
    </w:rPr>
  </w:style>
  <w:style w:type="table" w:styleId="1">
    <w:name w:val="Table Grid 1"/>
    <w:basedOn w:val="a1"/>
    <w:rsid w:val="00B34B3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0">
    <w:name w:val="Основной текст Знак1"/>
    <w:basedOn w:val="a0"/>
    <w:uiPriority w:val="99"/>
    <w:semiHidden/>
    <w:rsid w:val="00B34B30"/>
    <w:rPr>
      <w:sz w:val="24"/>
      <w:szCs w:val="24"/>
    </w:rPr>
  </w:style>
  <w:style w:type="paragraph" w:customStyle="1" w:styleId="a8">
    <w:name w:val="Знак Знак Знак Знак Знак Знак Знак"/>
    <w:basedOn w:val="a"/>
    <w:rsid w:val="00B34B30"/>
    <w:pPr>
      <w:spacing w:before="100" w:beforeAutospacing="1" w:after="100" w:afterAutospacing="1"/>
    </w:pPr>
    <w:rPr>
      <w:rFonts w:ascii="Tahoma" w:hAnsi="Tahoma"/>
      <w:sz w:val="20"/>
      <w:szCs w:val="20"/>
      <w:lang w:val="en-US" w:eastAsia="en-US"/>
    </w:rPr>
  </w:style>
  <w:style w:type="paragraph" w:customStyle="1" w:styleId="a9">
    <w:name w:val="Знак"/>
    <w:basedOn w:val="a"/>
    <w:rsid w:val="00B34B30"/>
    <w:pPr>
      <w:widowControl w:val="0"/>
      <w:adjustRightInd w:val="0"/>
      <w:spacing w:after="160" w:line="240" w:lineRule="exact"/>
      <w:jc w:val="right"/>
    </w:pPr>
    <w:rPr>
      <w:sz w:val="20"/>
      <w:szCs w:val="20"/>
      <w:lang w:val="en-GB" w:eastAsia="en-US"/>
    </w:rPr>
  </w:style>
  <w:style w:type="table" w:styleId="aa">
    <w:name w:val="Table Grid"/>
    <w:basedOn w:val="a1"/>
    <w:rsid w:val="00B34B3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тиль"/>
    <w:rsid w:val="00B34B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 Spacing"/>
    <w:qFormat/>
    <w:rsid w:val="00B34B30"/>
    <w:pPr>
      <w:spacing w:after="0" w:line="240" w:lineRule="auto"/>
    </w:pPr>
    <w:rPr>
      <w:rFonts w:ascii="Calibri" w:eastAsia="Calibri" w:hAnsi="Calibri" w:cs="Times New Roman"/>
    </w:rPr>
  </w:style>
  <w:style w:type="paragraph" w:customStyle="1" w:styleId="ad">
    <w:name w:val="Знак Знак Знак Знак"/>
    <w:basedOn w:val="a"/>
    <w:rsid w:val="00B34B30"/>
    <w:pPr>
      <w:widowControl w:val="0"/>
      <w:adjustRightInd w:val="0"/>
      <w:spacing w:after="160" w:line="240" w:lineRule="exact"/>
      <w:jc w:val="right"/>
    </w:pPr>
    <w:rPr>
      <w:sz w:val="20"/>
      <w:szCs w:val="20"/>
      <w:lang w:val="en-GB" w:eastAsia="en-US"/>
    </w:rPr>
  </w:style>
  <w:style w:type="paragraph" w:styleId="ae">
    <w:name w:val="Normal (Web)"/>
    <w:basedOn w:val="a"/>
    <w:rsid w:val="00B34B30"/>
    <w:pPr>
      <w:spacing w:before="100" w:beforeAutospacing="1" w:after="100" w:afterAutospacing="1"/>
    </w:pPr>
    <w:rPr>
      <w:sz w:val="20"/>
      <w:szCs w:val="20"/>
    </w:rPr>
  </w:style>
  <w:style w:type="paragraph" w:customStyle="1" w:styleId="af">
    <w:name w:val="Знак"/>
    <w:basedOn w:val="a"/>
    <w:rsid w:val="00B34B30"/>
    <w:pPr>
      <w:widowControl w:val="0"/>
      <w:adjustRightInd w:val="0"/>
      <w:spacing w:after="160" w:line="240" w:lineRule="exact"/>
      <w:jc w:val="right"/>
    </w:pPr>
    <w:rPr>
      <w:sz w:val="20"/>
      <w:szCs w:val="20"/>
      <w:lang w:val="en-GB" w:eastAsia="en-US"/>
    </w:rPr>
  </w:style>
  <w:style w:type="character" w:styleId="af0">
    <w:name w:val="Strong"/>
    <w:qFormat/>
    <w:rsid w:val="00B34B30"/>
    <w:rPr>
      <w:b/>
      <w:bCs/>
    </w:rPr>
  </w:style>
  <w:style w:type="paragraph" w:customStyle="1" w:styleId="ConsPlusTitle">
    <w:name w:val="ConsPlusTitle"/>
    <w:rsid w:val="00B34B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itle"/>
    <w:basedOn w:val="a"/>
    <w:next w:val="a"/>
    <w:link w:val="af2"/>
    <w:qFormat/>
    <w:rsid w:val="00B34B30"/>
    <w:pPr>
      <w:spacing w:before="240" w:after="60"/>
      <w:jc w:val="center"/>
      <w:outlineLvl w:val="0"/>
    </w:pPr>
    <w:rPr>
      <w:rFonts w:ascii="Calibri Light" w:hAnsi="Calibri Light"/>
      <w:b/>
      <w:bCs/>
      <w:kern w:val="28"/>
      <w:sz w:val="32"/>
      <w:szCs w:val="32"/>
    </w:rPr>
  </w:style>
  <w:style w:type="character" w:customStyle="1" w:styleId="af2">
    <w:name w:val="Название Знак"/>
    <w:basedOn w:val="a0"/>
    <w:link w:val="af1"/>
    <w:rsid w:val="00B34B30"/>
    <w:rPr>
      <w:rFonts w:ascii="Calibri Light" w:eastAsia="Times New Roman" w:hAnsi="Calibri Light" w:cs="Times New Roman"/>
      <w:b/>
      <w:bCs/>
      <w:kern w:val="28"/>
      <w:sz w:val="32"/>
      <w:szCs w:val="32"/>
      <w:lang w:eastAsia="ru-RU"/>
    </w:rPr>
  </w:style>
  <w:style w:type="paragraph" w:styleId="af3">
    <w:name w:val="Body Text Indent"/>
    <w:basedOn w:val="a"/>
    <w:link w:val="af4"/>
    <w:unhideWhenUsed/>
    <w:rsid w:val="00B34B30"/>
    <w:pPr>
      <w:spacing w:after="120"/>
      <w:ind w:left="283"/>
    </w:pPr>
  </w:style>
  <w:style w:type="character" w:customStyle="1" w:styleId="af4">
    <w:name w:val="Основной текст с отступом Знак"/>
    <w:basedOn w:val="a0"/>
    <w:link w:val="af3"/>
    <w:rsid w:val="00B34B30"/>
    <w:rPr>
      <w:rFonts w:ascii="Times New Roman" w:eastAsia="Times New Roman" w:hAnsi="Times New Roman" w:cs="Times New Roman"/>
      <w:sz w:val="24"/>
      <w:szCs w:val="24"/>
      <w:lang w:eastAsia="ru-RU"/>
    </w:rPr>
  </w:style>
  <w:style w:type="paragraph" w:styleId="af5">
    <w:name w:val="Document Map"/>
    <w:basedOn w:val="a"/>
    <w:link w:val="af6"/>
    <w:rsid w:val="00B34B30"/>
    <w:pPr>
      <w:shd w:val="clear" w:color="auto" w:fill="000080"/>
    </w:pPr>
    <w:rPr>
      <w:rFonts w:ascii="Tahoma" w:hAnsi="Tahoma" w:cs="Tahoma"/>
      <w:sz w:val="20"/>
      <w:szCs w:val="20"/>
    </w:rPr>
  </w:style>
  <w:style w:type="character" w:customStyle="1" w:styleId="af6">
    <w:name w:val="Схема документа Знак"/>
    <w:basedOn w:val="a0"/>
    <w:link w:val="af5"/>
    <w:rsid w:val="00B34B30"/>
    <w:rPr>
      <w:rFonts w:ascii="Tahoma" w:eastAsia="Times New Roman" w:hAnsi="Tahoma" w:cs="Tahoma"/>
      <w:sz w:val="20"/>
      <w:szCs w:val="20"/>
      <w:shd w:val="clear" w:color="auto" w:fill="000080"/>
      <w:lang w:eastAsia="ru-RU"/>
    </w:rPr>
  </w:style>
  <w:style w:type="character" w:customStyle="1" w:styleId="Bodytext">
    <w:name w:val="Body text_"/>
    <w:link w:val="11"/>
    <w:rsid w:val="00B34B30"/>
    <w:rPr>
      <w:sz w:val="27"/>
      <w:szCs w:val="27"/>
      <w:shd w:val="clear" w:color="auto" w:fill="FFFFFF"/>
    </w:rPr>
  </w:style>
  <w:style w:type="paragraph" w:customStyle="1" w:styleId="11">
    <w:name w:val="Основной текст1"/>
    <w:basedOn w:val="a"/>
    <w:link w:val="Bodytext"/>
    <w:rsid w:val="00B34B30"/>
    <w:pPr>
      <w:shd w:val="clear" w:color="auto" w:fill="FFFFFF"/>
      <w:spacing w:before="240" w:line="322" w:lineRule="exact"/>
      <w:jc w:val="both"/>
    </w:pPr>
    <w:rPr>
      <w:rFonts w:asciiTheme="minorHAnsi" w:eastAsiaTheme="minorHAnsi" w:hAnsiTheme="minorHAnsi" w:cstheme="minorBidi"/>
      <w:sz w:val="27"/>
      <w:szCs w:val="27"/>
      <w:lang w:eastAsia="en-US"/>
    </w:rPr>
  </w:style>
  <w:style w:type="character" w:customStyle="1" w:styleId="af7">
    <w:name w:val="Текст сноски Знак"/>
    <w:aliases w:val="Table_Footnote_last Знак,Знак3 Знак"/>
    <w:link w:val="af8"/>
    <w:uiPriority w:val="99"/>
    <w:locked/>
    <w:rsid w:val="00B34B30"/>
    <w:rPr>
      <w:rFonts w:eastAsia="SimSun"/>
      <w:lang w:eastAsia="zh-CN"/>
    </w:rPr>
  </w:style>
  <w:style w:type="paragraph" w:styleId="af8">
    <w:name w:val="footnote text"/>
    <w:aliases w:val="Table_Footnote_last,Знак3"/>
    <w:basedOn w:val="a"/>
    <w:link w:val="af7"/>
    <w:uiPriority w:val="99"/>
    <w:unhideWhenUsed/>
    <w:rsid w:val="00B34B30"/>
    <w:rPr>
      <w:rFonts w:asciiTheme="minorHAnsi" w:eastAsia="SimSun" w:hAnsiTheme="minorHAnsi" w:cstheme="minorBidi"/>
      <w:sz w:val="22"/>
      <w:szCs w:val="22"/>
      <w:lang w:eastAsia="zh-CN"/>
    </w:rPr>
  </w:style>
  <w:style w:type="character" w:customStyle="1" w:styleId="12">
    <w:name w:val="Текст сноски Знак1"/>
    <w:basedOn w:val="a0"/>
    <w:rsid w:val="00B34B30"/>
    <w:rPr>
      <w:rFonts w:ascii="Times New Roman" w:eastAsia="Times New Roman" w:hAnsi="Times New Roman" w:cs="Times New Roman"/>
      <w:sz w:val="20"/>
      <w:szCs w:val="20"/>
      <w:lang w:eastAsia="ru-RU"/>
    </w:rPr>
  </w:style>
  <w:style w:type="character" w:styleId="af9">
    <w:name w:val="footnote reference"/>
    <w:aliases w:val="текст сноски,анкета сноска,Знак сноски-FN,Ciae niinee-FN,Знак сноски 1,Ciae niinee 1"/>
    <w:unhideWhenUsed/>
    <w:rsid w:val="00B34B30"/>
    <w:rPr>
      <w:vertAlign w:val="superscript"/>
    </w:rPr>
  </w:style>
  <w:style w:type="paragraph" w:styleId="afa">
    <w:name w:val="List Paragraph"/>
    <w:basedOn w:val="a"/>
    <w:uiPriority w:val="99"/>
    <w:qFormat/>
    <w:rsid w:val="00B34B30"/>
    <w:pPr>
      <w:ind w:left="708"/>
    </w:pPr>
  </w:style>
  <w:style w:type="paragraph" w:customStyle="1" w:styleId="ConsNormal">
    <w:name w:val="ConsNormal"/>
    <w:rsid w:val="00B34B3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character" w:customStyle="1" w:styleId="afb">
    <w:name w:val="Гипертекстовая ссылка"/>
    <w:uiPriority w:val="99"/>
    <w:rsid w:val="00B34B30"/>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41059&amp;dst=100009" TargetMode="External"/><Relationship Id="rId3" Type="http://schemas.openxmlformats.org/officeDocument/2006/relationships/settings" Target="settings.xml"/><Relationship Id="rId7" Type="http://schemas.openxmlformats.org/officeDocument/2006/relationships/hyperlink" Target="consultantplus://offline/ref=B66B2EF0C361832C8EDB8381C22AB3D60975F216E9B19BBDE0B6105F7E66ED0E3C1CD71715DBF9D5vBO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C98A161FF263FEFAC531D07D60589F5E5C1DAF33BB2C346491FDBD5A11A3E38248DE192B875555p0O5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5122910FE1CBD3AEDAAA797B8F3DFC2B10A59E3F1BE8900025DF80E1AFCD01865B81D3E3DA51E1CE23D8EBED86E206A5E1C9791306367BI4D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13997</Words>
  <Characters>79788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2025-04-28T13:24:00Z</cp:lastPrinted>
  <dcterms:created xsi:type="dcterms:W3CDTF">2025-04-25T10:45:00Z</dcterms:created>
  <dcterms:modified xsi:type="dcterms:W3CDTF">2025-04-28T13:25:00Z</dcterms:modified>
</cp:coreProperties>
</file>