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AFC" w:rsidRPr="009E3AFC" w:rsidRDefault="009E3AFC" w:rsidP="003E1D0A">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9E3AFC">
        <w:rPr>
          <w:rFonts w:ascii="Times New Roman" w:eastAsia="Times New Roman" w:hAnsi="Times New Roman" w:cs="Times New Roman"/>
          <w:b/>
          <w:bCs/>
          <w:kern w:val="36"/>
          <w:sz w:val="48"/>
          <w:szCs w:val="48"/>
          <w:lang w:eastAsia="ru-RU"/>
        </w:rPr>
        <w:t>Как уменьшить УСН и налог по ПСН на фиксированные страховые взносы за 2022 и 2023 год</w:t>
      </w:r>
    </w:p>
    <w:p w:rsidR="009E3AFC" w:rsidRPr="009E3AFC" w:rsidRDefault="009E3AFC" w:rsidP="003E1D0A">
      <w:pPr>
        <w:spacing w:after="0" w:line="240" w:lineRule="auto"/>
        <w:jc w:val="both"/>
        <w:rPr>
          <w:rFonts w:ascii="Times New Roman" w:eastAsia="Times New Roman" w:hAnsi="Times New Roman" w:cs="Times New Roman"/>
          <w:sz w:val="24"/>
          <w:szCs w:val="24"/>
          <w:lang w:eastAsia="ru-RU"/>
        </w:rPr>
      </w:pPr>
      <w:r w:rsidRPr="009E3AFC">
        <w:rPr>
          <w:rFonts w:ascii="Times New Roman" w:eastAsia="Times New Roman" w:hAnsi="Times New Roman" w:cs="Times New Roman"/>
          <w:sz w:val="24"/>
          <w:szCs w:val="24"/>
          <w:lang w:eastAsia="ru-RU"/>
        </w:rPr>
        <w:t xml:space="preserve">Дата публикации: 21.01.2023 18:00 </w:t>
      </w:r>
    </w:p>
    <w:p w:rsidR="009E3AFC" w:rsidRPr="003E1D0A" w:rsidRDefault="009E3AFC" w:rsidP="003E1D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 xml:space="preserve">ФНС России и Минфин России </w:t>
      </w:r>
      <w:r w:rsidRPr="003E1D0A">
        <w:rPr>
          <w:rFonts w:ascii="Times New Roman" w:eastAsia="Times New Roman" w:hAnsi="Times New Roman" w:cs="Times New Roman"/>
          <w:sz w:val="24"/>
          <w:szCs w:val="24"/>
          <w:u w:val="single"/>
          <w:lang w:eastAsia="ru-RU"/>
        </w:rPr>
        <w:t>разъяснили</w:t>
      </w:r>
      <w:r w:rsidRPr="003E1D0A">
        <w:rPr>
          <w:rFonts w:ascii="Times New Roman" w:eastAsia="Times New Roman" w:hAnsi="Times New Roman" w:cs="Times New Roman"/>
          <w:sz w:val="24"/>
          <w:szCs w:val="24"/>
          <w:lang w:eastAsia="ru-RU"/>
        </w:rPr>
        <w:t xml:space="preserve">, как уменьшить УСН и ПСН на страховые взносы в условиях уплаты на единый налоговый счет. Правила для уплачивающих налоги в срок никак не изменились, пояснения касаются тех, кто уплачивает взносы досрочно. </w:t>
      </w:r>
    </w:p>
    <w:p w:rsidR="009E3AFC" w:rsidRPr="003E1D0A" w:rsidRDefault="009E3AFC" w:rsidP="003E1D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 xml:space="preserve">Сумму УСН и налог по ПСН за 2022 год можно уменьшить на величину фиксированных страховых взносов, фактически уплаченных в этот период. </w:t>
      </w:r>
      <w:r w:rsidRPr="003E1D0A">
        <w:rPr>
          <w:rFonts w:ascii="Times New Roman" w:eastAsia="Times New Roman" w:hAnsi="Times New Roman" w:cs="Times New Roman"/>
          <w:sz w:val="24"/>
          <w:szCs w:val="24"/>
          <w:shd w:val="clear" w:color="auto" w:fill="A8D08D" w:themeFill="accent6" w:themeFillTint="99"/>
          <w:lang w:eastAsia="ru-RU"/>
        </w:rPr>
        <w:t xml:space="preserve">Указанные взносы, уплаченные в 2023 году, учитываются на Едином налоговом платеже и также могут уменьшить налог в рамках этих </w:t>
      </w:r>
      <w:proofErr w:type="spellStart"/>
      <w:r w:rsidRPr="003E1D0A">
        <w:rPr>
          <w:rFonts w:ascii="Times New Roman" w:eastAsia="Times New Roman" w:hAnsi="Times New Roman" w:cs="Times New Roman"/>
          <w:sz w:val="24"/>
          <w:szCs w:val="24"/>
          <w:shd w:val="clear" w:color="auto" w:fill="A8D08D" w:themeFill="accent6" w:themeFillTint="99"/>
          <w:lang w:eastAsia="ru-RU"/>
        </w:rPr>
        <w:t>спецрежимов</w:t>
      </w:r>
      <w:proofErr w:type="spellEnd"/>
      <w:r w:rsidRPr="003E1D0A">
        <w:rPr>
          <w:rFonts w:ascii="Times New Roman" w:eastAsia="Times New Roman" w:hAnsi="Times New Roman" w:cs="Times New Roman"/>
          <w:sz w:val="24"/>
          <w:szCs w:val="24"/>
          <w:shd w:val="clear" w:color="auto" w:fill="A8D08D" w:themeFill="accent6" w:themeFillTint="99"/>
          <w:lang w:eastAsia="ru-RU"/>
        </w:rPr>
        <w:t>.</w:t>
      </w:r>
      <w:r w:rsidRPr="003E1D0A">
        <w:rPr>
          <w:rFonts w:ascii="Times New Roman" w:eastAsia="Times New Roman" w:hAnsi="Times New Roman" w:cs="Times New Roman"/>
          <w:sz w:val="24"/>
          <w:szCs w:val="24"/>
          <w:lang w:eastAsia="ru-RU"/>
        </w:rPr>
        <w:t xml:space="preserve"> Это происходит в следующих случаях: </w:t>
      </w:r>
    </w:p>
    <w:p w:rsidR="009E3AFC" w:rsidRPr="003E1D0A" w:rsidRDefault="009E3AFC" w:rsidP="003E1D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 xml:space="preserve">если единый налоговый платеж (ЕНП) был учтен в счет исполнения обязанности по уплате страховых взносов. Уменьшение УСН и ПСН возможно в пределах суммы такого распределения. Чтобы обязанность считалась исполненной, необходимо: </w:t>
      </w:r>
    </w:p>
    <w:p w:rsidR="009E3AFC" w:rsidRPr="003E1D0A" w:rsidRDefault="009E3AFC" w:rsidP="003E1D0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 xml:space="preserve">наступление срока уплаты страховых взносов; </w:t>
      </w:r>
    </w:p>
    <w:p w:rsidR="009E3AFC" w:rsidRPr="003E1D0A" w:rsidRDefault="009E3AFC" w:rsidP="003E1D0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 xml:space="preserve">подача декларации или уведомления по </w:t>
      </w:r>
      <w:r w:rsidRPr="003E1D0A">
        <w:rPr>
          <w:rFonts w:ascii="Times New Roman" w:eastAsia="Times New Roman" w:hAnsi="Times New Roman" w:cs="Times New Roman"/>
          <w:sz w:val="24"/>
          <w:szCs w:val="24"/>
          <w:u w:val="single"/>
          <w:lang w:eastAsia="ru-RU"/>
        </w:rPr>
        <w:t>п. 9 ст. 58 НК РФ</w:t>
      </w:r>
      <w:r w:rsidRPr="003E1D0A">
        <w:rPr>
          <w:rFonts w:ascii="Times New Roman" w:eastAsia="Times New Roman" w:hAnsi="Times New Roman" w:cs="Times New Roman"/>
          <w:sz w:val="24"/>
          <w:szCs w:val="24"/>
          <w:lang w:eastAsia="ru-RU"/>
        </w:rPr>
        <w:t xml:space="preserve"> (</w:t>
      </w:r>
      <w:r w:rsidRPr="003D04A2">
        <w:rPr>
          <w:rFonts w:ascii="Times New Roman" w:eastAsia="Times New Roman" w:hAnsi="Times New Roman" w:cs="Times New Roman"/>
          <w:b/>
          <w:sz w:val="24"/>
          <w:szCs w:val="24"/>
          <w:lang w:eastAsia="ru-RU"/>
        </w:rPr>
        <w:t>не требуется для фиксированных взносов</w:t>
      </w:r>
      <w:r w:rsidRPr="003E1D0A">
        <w:rPr>
          <w:rFonts w:ascii="Times New Roman" w:eastAsia="Times New Roman" w:hAnsi="Times New Roman" w:cs="Times New Roman"/>
          <w:sz w:val="24"/>
          <w:szCs w:val="24"/>
          <w:lang w:eastAsia="ru-RU"/>
        </w:rPr>
        <w:t xml:space="preserve">); </w:t>
      </w:r>
    </w:p>
    <w:p w:rsidR="009E3AFC" w:rsidRPr="003E1D0A" w:rsidRDefault="009E3AFC" w:rsidP="003E1D0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 xml:space="preserve">на дату срока уплаты страхового взноса числится достаточное положительное сальдо ЕНП. </w:t>
      </w:r>
    </w:p>
    <w:p w:rsidR="009E3AFC" w:rsidRPr="003E1D0A" w:rsidRDefault="009E3AFC" w:rsidP="003E1D0A">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 xml:space="preserve">Напоминаем, что по фиксированным страховым взносам срок уплаты один раз в год (два раза - для обязательного пенсионного страхования), поэтому при использовании данного варианта (без подачи заявления по ст. 78 НК РФ) действует следующий порядок: </w:t>
      </w:r>
    </w:p>
    <w:p w:rsidR="009E3AFC" w:rsidRPr="003E1D0A" w:rsidRDefault="009E3AFC" w:rsidP="003E1D0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по фиксированным платежам за 2022 год, уплаченным в 2022 году, можно уменьшать УСН или ПСН по соответствующим периодам 2023 года;</w:t>
      </w:r>
    </w:p>
    <w:p w:rsidR="009E3AFC" w:rsidRPr="003E1D0A" w:rsidRDefault="009E3AFC" w:rsidP="003E1D0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 xml:space="preserve">по фиксированным платежам за 2022 год, срок уплаты которых приходится на 9 января 2023 года (3 июля 2023 года), которые будут погашены в 2023 году, можно уменьшать УСН или ПСН по соответствующим периодам 2023 года; </w:t>
      </w:r>
    </w:p>
    <w:p w:rsidR="009E3AFC" w:rsidRPr="003E1D0A" w:rsidRDefault="009E3AFC" w:rsidP="003E1D0A">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 xml:space="preserve">по фиксированным платежам за 2023 год, срок уплаты которых приходится на 9 января 2024 года, можно будет уменьшать УСН или ПСН по соответствующим периодам 2024 года. </w:t>
      </w:r>
    </w:p>
    <w:p w:rsidR="009E3AFC" w:rsidRPr="003E1D0A" w:rsidRDefault="009E3AFC" w:rsidP="003E1D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 xml:space="preserve">если лицо намерено уплатить исчисленные страховые взносы досрочно и хочет уменьшить на эту сумму налоги по УСН или ПСН в периоде указанной уплаты, ее можно признать уплаченной в счет исполнения предстоящей обязанности. </w:t>
      </w:r>
      <w:r w:rsidRPr="003D04A2">
        <w:rPr>
          <w:rFonts w:ascii="Times New Roman" w:eastAsia="Times New Roman" w:hAnsi="Times New Roman" w:cs="Times New Roman"/>
          <w:sz w:val="24"/>
          <w:szCs w:val="24"/>
          <w:shd w:val="clear" w:color="auto" w:fill="A8D08D" w:themeFill="accent6" w:themeFillTint="99"/>
          <w:lang w:eastAsia="ru-RU"/>
        </w:rPr>
        <w:t>Для этого следует подать заявление о распоряжении суммой денежных средств в порядке, преду</w:t>
      </w:r>
      <w:bookmarkStart w:id="0" w:name="_GoBack"/>
      <w:bookmarkEnd w:id="0"/>
      <w:r w:rsidRPr="003D04A2">
        <w:rPr>
          <w:rFonts w:ascii="Times New Roman" w:eastAsia="Times New Roman" w:hAnsi="Times New Roman" w:cs="Times New Roman"/>
          <w:sz w:val="24"/>
          <w:szCs w:val="24"/>
          <w:shd w:val="clear" w:color="auto" w:fill="A8D08D" w:themeFill="accent6" w:themeFillTint="99"/>
          <w:lang w:eastAsia="ru-RU"/>
        </w:rPr>
        <w:t xml:space="preserve">смотренном </w:t>
      </w:r>
      <w:r w:rsidRPr="003D04A2">
        <w:rPr>
          <w:rFonts w:ascii="Times New Roman" w:eastAsia="Times New Roman" w:hAnsi="Times New Roman" w:cs="Times New Roman"/>
          <w:sz w:val="24"/>
          <w:szCs w:val="24"/>
          <w:u w:val="single"/>
          <w:shd w:val="clear" w:color="auto" w:fill="A8D08D" w:themeFill="accent6" w:themeFillTint="99"/>
          <w:lang w:eastAsia="ru-RU"/>
        </w:rPr>
        <w:t>ст. 78 НК РФ</w:t>
      </w:r>
      <w:r w:rsidRPr="003D04A2">
        <w:rPr>
          <w:rFonts w:ascii="Times New Roman" w:eastAsia="Times New Roman" w:hAnsi="Times New Roman" w:cs="Times New Roman"/>
          <w:sz w:val="24"/>
          <w:szCs w:val="24"/>
          <w:shd w:val="clear" w:color="auto" w:fill="A8D08D" w:themeFill="accent6" w:themeFillTint="99"/>
          <w:lang w:eastAsia="ru-RU"/>
        </w:rPr>
        <w:t>, с указанием, что уплачены именно страховые взносы.</w:t>
      </w:r>
      <w:r w:rsidRPr="003E1D0A">
        <w:rPr>
          <w:rFonts w:ascii="Times New Roman" w:eastAsia="Times New Roman" w:hAnsi="Times New Roman" w:cs="Times New Roman"/>
          <w:sz w:val="24"/>
          <w:szCs w:val="24"/>
          <w:lang w:eastAsia="ru-RU"/>
        </w:rPr>
        <w:t xml:space="preserve"> </w:t>
      </w:r>
    </w:p>
    <w:p w:rsidR="009E3AFC" w:rsidRPr="003E1D0A" w:rsidRDefault="009E3AFC" w:rsidP="003E1D0A">
      <w:pPr>
        <w:shd w:val="clear" w:color="auto" w:fill="A8D08D" w:themeFill="accent6" w:themeFillTint="99"/>
        <w:spacing w:before="100" w:beforeAutospacing="1" w:after="100" w:afterAutospacing="1" w:line="240" w:lineRule="auto"/>
        <w:ind w:firstLine="360"/>
        <w:jc w:val="both"/>
        <w:rPr>
          <w:rFonts w:ascii="Times New Roman" w:eastAsia="Times New Roman" w:hAnsi="Times New Roman" w:cs="Times New Roman"/>
          <w:b/>
          <w:i/>
          <w:sz w:val="24"/>
          <w:szCs w:val="24"/>
          <w:lang w:eastAsia="ru-RU"/>
        </w:rPr>
      </w:pPr>
      <w:r w:rsidRPr="003E1D0A">
        <w:rPr>
          <w:rFonts w:ascii="Times New Roman" w:eastAsia="Times New Roman" w:hAnsi="Times New Roman" w:cs="Times New Roman"/>
          <w:b/>
          <w:i/>
          <w:sz w:val="24"/>
          <w:szCs w:val="24"/>
          <w:lang w:eastAsia="ru-RU"/>
        </w:rPr>
        <w:t xml:space="preserve">Обращаем внимание, что уведомление по фиксированным взносам подавать </w:t>
      </w:r>
      <w:r w:rsidRPr="003E1D0A">
        <w:rPr>
          <w:rFonts w:ascii="Times New Roman" w:eastAsia="Times New Roman" w:hAnsi="Times New Roman" w:cs="Times New Roman"/>
          <w:b/>
          <w:i/>
          <w:sz w:val="24"/>
          <w:szCs w:val="24"/>
          <w:u w:val="single"/>
          <w:lang w:eastAsia="ru-RU"/>
        </w:rPr>
        <w:t>не нужно</w:t>
      </w:r>
      <w:r w:rsidRPr="003E1D0A">
        <w:rPr>
          <w:rFonts w:ascii="Times New Roman" w:eastAsia="Times New Roman" w:hAnsi="Times New Roman" w:cs="Times New Roman"/>
          <w:b/>
          <w:i/>
          <w:sz w:val="24"/>
          <w:szCs w:val="24"/>
          <w:lang w:eastAsia="ru-RU"/>
        </w:rPr>
        <w:t xml:space="preserve">. </w:t>
      </w:r>
    </w:p>
    <w:p w:rsidR="009E3AFC" w:rsidRPr="003E1D0A" w:rsidRDefault="009E3AFC" w:rsidP="003E1D0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 xml:space="preserve">Представление такого уведомления с указанием досрочных сроков уплаты не изменит установленные законом сроки, поэтому при отсутствии </w:t>
      </w:r>
      <w:hyperlink r:id="rId5" w:tgtFrame="_blank" w:history="1">
        <w:r w:rsidRPr="003E1D0A">
          <w:rPr>
            <w:rFonts w:ascii="Times New Roman" w:eastAsia="Times New Roman" w:hAnsi="Times New Roman" w:cs="Times New Roman"/>
            <w:sz w:val="24"/>
            <w:szCs w:val="24"/>
            <w:u w:val="single"/>
            <w:lang w:eastAsia="ru-RU"/>
          </w:rPr>
          <w:t>заявления</w:t>
        </w:r>
      </w:hyperlink>
      <w:r w:rsidRPr="003E1D0A">
        <w:rPr>
          <w:rFonts w:ascii="Times New Roman" w:eastAsia="Times New Roman" w:hAnsi="Times New Roman" w:cs="Times New Roman"/>
          <w:sz w:val="24"/>
          <w:szCs w:val="24"/>
          <w:lang w:eastAsia="ru-RU"/>
        </w:rPr>
        <w:t xml:space="preserve"> будет применяться первый вариант. Также не нужно подавать никаких дополнительных документов по УСН и ПСН – уменьшение сумм налогов к уплате можно будет просто учесть в декларации или снизить сумму уплаты в уведомлении (или как раньше уплатить меньше по платежному поручению).</w:t>
      </w:r>
    </w:p>
    <w:p w:rsidR="009E3AFC" w:rsidRPr="003E1D0A" w:rsidRDefault="009E3AFC" w:rsidP="003E1D0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3AFC" w:rsidRPr="003E1D0A" w:rsidRDefault="009E3AFC" w:rsidP="003E1D0A">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3E1D0A">
        <w:rPr>
          <w:rFonts w:ascii="Times New Roman" w:eastAsia="Times New Roman" w:hAnsi="Times New Roman" w:cs="Times New Roman"/>
          <w:b/>
          <w:bCs/>
          <w:kern w:val="36"/>
          <w:sz w:val="48"/>
          <w:szCs w:val="48"/>
          <w:lang w:eastAsia="ru-RU"/>
        </w:rPr>
        <w:t>Письмо от 20.01.2023 № 03-11-09/4254</w:t>
      </w:r>
    </w:p>
    <w:p w:rsidR="009E3AFC" w:rsidRPr="003E1D0A" w:rsidRDefault="009E3AFC" w:rsidP="003E1D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Дата публикации: 21.01.2023</w:t>
      </w:r>
    </w:p>
    <w:p w:rsidR="009E3AFC" w:rsidRPr="003E1D0A" w:rsidRDefault="009E3AFC" w:rsidP="003E1D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О согласовании позиции по вопросу порядка уменьшения суммы налога, уплачиваемого в связи с применением патентной системы налогообложения и упрощенной системы налогообложения на суммы уплаченных страховых взносов</w:t>
      </w:r>
    </w:p>
    <w:p w:rsidR="009E3AFC" w:rsidRPr="003E1D0A" w:rsidRDefault="009E3AFC" w:rsidP="003E1D0A">
      <w:pPr>
        <w:spacing w:after="0" w:line="240" w:lineRule="auto"/>
        <w:jc w:val="right"/>
        <w:rPr>
          <w:rFonts w:ascii="Times New Roman" w:eastAsia="Times New Roman" w:hAnsi="Times New Roman" w:cs="Times New Roman"/>
          <w:sz w:val="24"/>
          <w:szCs w:val="24"/>
          <w:lang w:eastAsia="ru-RU"/>
        </w:rPr>
      </w:pPr>
      <w:r w:rsidRPr="003E1D0A">
        <w:rPr>
          <w:rFonts w:ascii="Times New Roman" w:eastAsia="Times New Roman" w:hAnsi="Times New Roman" w:cs="Times New Roman"/>
          <w:b/>
          <w:bCs/>
          <w:sz w:val="24"/>
          <w:szCs w:val="24"/>
          <w:lang w:eastAsia="ru-RU"/>
        </w:rPr>
        <w:t>Дата документа:</w:t>
      </w:r>
      <w:r w:rsidRPr="003E1D0A">
        <w:rPr>
          <w:rFonts w:ascii="Times New Roman" w:eastAsia="Times New Roman" w:hAnsi="Times New Roman" w:cs="Times New Roman"/>
          <w:sz w:val="24"/>
          <w:szCs w:val="24"/>
          <w:lang w:eastAsia="ru-RU"/>
        </w:rPr>
        <w:t xml:space="preserve"> 20.01.2023</w:t>
      </w:r>
      <w:r w:rsidRPr="003E1D0A">
        <w:rPr>
          <w:rFonts w:ascii="Times New Roman" w:eastAsia="Times New Roman" w:hAnsi="Times New Roman" w:cs="Times New Roman"/>
          <w:sz w:val="24"/>
          <w:szCs w:val="24"/>
          <w:lang w:eastAsia="ru-RU"/>
        </w:rPr>
        <w:br/>
      </w:r>
      <w:r w:rsidRPr="003E1D0A">
        <w:rPr>
          <w:rFonts w:ascii="Times New Roman" w:eastAsia="Times New Roman" w:hAnsi="Times New Roman" w:cs="Times New Roman"/>
          <w:b/>
          <w:bCs/>
          <w:sz w:val="24"/>
          <w:szCs w:val="24"/>
          <w:lang w:eastAsia="ru-RU"/>
        </w:rPr>
        <w:t>Вид документа:</w:t>
      </w:r>
      <w:r w:rsidRPr="003E1D0A">
        <w:rPr>
          <w:rFonts w:ascii="Times New Roman" w:eastAsia="Times New Roman" w:hAnsi="Times New Roman" w:cs="Times New Roman"/>
          <w:sz w:val="24"/>
          <w:szCs w:val="24"/>
          <w:lang w:eastAsia="ru-RU"/>
        </w:rPr>
        <w:t xml:space="preserve"> Письмо</w:t>
      </w:r>
      <w:r w:rsidRPr="003E1D0A">
        <w:rPr>
          <w:rFonts w:ascii="Times New Roman" w:eastAsia="Times New Roman" w:hAnsi="Times New Roman" w:cs="Times New Roman"/>
          <w:sz w:val="24"/>
          <w:szCs w:val="24"/>
          <w:lang w:eastAsia="ru-RU"/>
        </w:rPr>
        <w:br/>
      </w:r>
      <w:r w:rsidRPr="003E1D0A">
        <w:rPr>
          <w:rFonts w:ascii="Times New Roman" w:eastAsia="Times New Roman" w:hAnsi="Times New Roman" w:cs="Times New Roman"/>
          <w:b/>
          <w:bCs/>
          <w:sz w:val="24"/>
          <w:szCs w:val="24"/>
          <w:lang w:eastAsia="ru-RU"/>
        </w:rPr>
        <w:t>Принявший орган:</w:t>
      </w:r>
      <w:r w:rsidRPr="003E1D0A">
        <w:rPr>
          <w:rFonts w:ascii="Times New Roman" w:eastAsia="Times New Roman" w:hAnsi="Times New Roman" w:cs="Times New Roman"/>
          <w:sz w:val="24"/>
          <w:szCs w:val="24"/>
          <w:lang w:eastAsia="ru-RU"/>
        </w:rPr>
        <w:t xml:space="preserve"> Минфин России</w:t>
      </w:r>
      <w:r w:rsidRPr="003E1D0A">
        <w:rPr>
          <w:rFonts w:ascii="Times New Roman" w:eastAsia="Times New Roman" w:hAnsi="Times New Roman" w:cs="Times New Roman"/>
          <w:sz w:val="24"/>
          <w:szCs w:val="24"/>
          <w:lang w:eastAsia="ru-RU"/>
        </w:rPr>
        <w:br/>
      </w:r>
      <w:r w:rsidRPr="003E1D0A">
        <w:rPr>
          <w:rFonts w:ascii="Times New Roman" w:eastAsia="Times New Roman" w:hAnsi="Times New Roman" w:cs="Times New Roman"/>
          <w:b/>
          <w:bCs/>
          <w:sz w:val="24"/>
          <w:szCs w:val="24"/>
          <w:lang w:eastAsia="ru-RU"/>
        </w:rPr>
        <w:t>Номер:</w:t>
      </w:r>
      <w:r w:rsidRPr="003E1D0A">
        <w:rPr>
          <w:rFonts w:ascii="Times New Roman" w:eastAsia="Times New Roman" w:hAnsi="Times New Roman" w:cs="Times New Roman"/>
          <w:sz w:val="24"/>
          <w:szCs w:val="24"/>
          <w:lang w:eastAsia="ru-RU"/>
        </w:rPr>
        <w:t xml:space="preserve"> 03-11-09/4254</w:t>
      </w:r>
    </w:p>
    <w:p w:rsidR="009E3AFC" w:rsidRPr="003E1D0A" w:rsidRDefault="009E3AFC" w:rsidP="003E1D0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 xml:space="preserve">В связи с указанными письмами ФНС России о согласовании позиции по вопросу порядка уменьшения суммы налога, уплачиваемого в связи с применением патентной системы налогообложения и упрощенной системы налогообложения на суммы уплаченных страховых взносов в соответствии с пунктом 2 </w:t>
      </w:r>
      <w:r w:rsidRPr="003E1D0A">
        <w:rPr>
          <w:rFonts w:ascii="Times New Roman" w:eastAsia="Times New Roman" w:hAnsi="Times New Roman" w:cs="Times New Roman"/>
          <w:sz w:val="24"/>
          <w:szCs w:val="24"/>
          <w:u w:val="single"/>
          <w:lang w:eastAsia="ru-RU"/>
        </w:rPr>
        <w:t>статьи 432</w:t>
      </w:r>
      <w:r w:rsidRPr="003E1D0A">
        <w:rPr>
          <w:rFonts w:ascii="Times New Roman" w:eastAsia="Times New Roman" w:hAnsi="Times New Roman" w:cs="Times New Roman"/>
          <w:sz w:val="24"/>
          <w:szCs w:val="24"/>
          <w:lang w:eastAsia="ru-RU"/>
        </w:rPr>
        <w:t xml:space="preserve"> Налогового кодекса Российской Федерации (далее – Кодекс) сообщаем следующее.</w:t>
      </w:r>
    </w:p>
    <w:p w:rsidR="009E3AFC" w:rsidRPr="003E1D0A" w:rsidRDefault="009E3AFC" w:rsidP="003E1D0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Согласно пункту 1</w:t>
      </w:r>
      <w:r w:rsidRPr="003E1D0A">
        <w:rPr>
          <w:rFonts w:ascii="Times New Roman" w:eastAsia="Times New Roman" w:hAnsi="Times New Roman" w:cs="Times New Roman"/>
          <w:sz w:val="24"/>
          <w:szCs w:val="24"/>
          <w:vertAlign w:val="superscript"/>
          <w:lang w:eastAsia="ru-RU"/>
        </w:rPr>
        <w:t>2</w:t>
      </w:r>
      <w:r w:rsidRPr="003E1D0A">
        <w:rPr>
          <w:rFonts w:ascii="Times New Roman" w:eastAsia="Times New Roman" w:hAnsi="Times New Roman" w:cs="Times New Roman"/>
          <w:sz w:val="24"/>
          <w:szCs w:val="24"/>
          <w:lang w:eastAsia="ru-RU"/>
        </w:rPr>
        <w:t xml:space="preserve"> </w:t>
      </w:r>
      <w:r w:rsidRPr="003E1D0A">
        <w:rPr>
          <w:rFonts w:ascii="Times New Roman" w:eastAsia="Times New Roman" w:hAnsi="Times New Roman" w:cs="Times New Roman"/>
          <w:sz w:val="24"/>
          <w:szCs w:val="24"/>
          <w:u w:val="single"/>
          <w:lang w:eastAsia="ru-RU"/>
        </w:rPr>
        <w:t>статьи 346</w:t>
      </w:r>
      <w:hyperlink r:id="rId6" w:history="1">
        <w:r w:rsidRPr="003E1D0A">
          <w:rPr>
            <w:rFonts w:ascii="Times New Roman" w:eastAsia="Times New Roman" w:hAnsi="Times New Roman" w:cs="Times New Roman"/>
            <w:sz w:val="24"/>
            <w:szCs w:val="24"/>
            <w:u w:val="single"/>
            <w:vertAlign w:val="superscript"/>
            <w:lang w:eastAsia="ru-RU"/>
          </w:rPr>
          <w:t>51</w:t>
        </w:r>
      </w:hyperlink>
      <w:r w:rsidRPr="003E1D0A">
        <w:rPr>
          <w:rFonts w:ascii="Times New Roman" w:eastAsia="Times New Roman" w:hAnsi="Times New Roman" w:cs="Times New Roman"/>
          <w:sz w:val="24"/>
          <w:szCs w:val="24"/>
          <w:lang w:eastAsia="ru-RU"/>
        </w:rPr>
        <w:t xml:space="preserve"> Кодекса индивидуальные предприниматели вправе уменьшить исчисленную сумму налога, уплачиваемую в связи с применением патентной налоговой системы (далее – ПСН), на сумму уплаченных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уплаченных (в пределах исчисленных сумм) за календарный год в период действия патента в соответствии с законодательством Российской Федерации.</w:t>
      </w:r>
    </w:p>
    <w:p w:rsidR="009E3AFC" w:rsidRPr="003E1D0A" w:rsidRDefault="009E3AFC" w:rsidP="003E1D0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На основании подпункта 1 пункта 3</w:t>
      </w:r>
      <w:r w:rsidRPr="003E1D0A">
        <w:rPr>
          <w:rFonts w:ascii="Times New Roman" w:eastAsia="Times New Roman" w:hAnsi="Times New Roman" w:cs="Times New Roman"/>
          <w:sz w:val="24"/>
          <w:szCs w:val="24"/>
          <w:vertAlign w:val="superscript"/>
          <w:lang w:eastAsia="ru-RU"/>
        </w:rPr>
        <w:t>1</w:t>
      </w:r>
      <w:r w:rsidRPr="003E1D0A">
        <w:rPr>
          <w:rFonts w:ascii="Times New Roman" w:eastAsia="Times New Roman" w:hAnsi="Times New Roman" w:cs="Times New Roman"/>
          <w:sz w:val="24"/>
          <w:szCs w:val="24"/>
          <w:lang w:eastAsia="ru-RU"/>
        </w:rPr>
        <w:t xml:space="preserve"> </w:t>
      </w:r>
      <w:hyperlink r:id="rId7" w:history="1">
        <w:r w:rsidRPr="003E1D0A">
          <w:rPr>
            <w:rFonts w:ascii="Times New Roman" w:eastAsia="Times New Roman" w:hAnsi="Times New Roman" w:cs="Times New Roman"/>
            <w:sz w:val="24"/>
            <w:szCs w:val="24"/>
            <w:u w:val="single"/>
            <w:lang w:eastAsia="ru-RU"/>
          </w:rPr>
          <w:t>статьи 346</w:t>
        </w:r>
      </w:hyperlink>
      <w:hyperlink r:id="rId8" w:history="1">
        <w:r w:rsidRPr="003E1D0A">
          <w:rPr>
            <w:rFonts w:ascii="Times New Roman" w:eastAsia="Times New Roman" w:hAnsi="Times New Roman" w:cs="Times New Roman"/>
            <w:sz w:val="24"/>
            <w:szCs w:val="24"/>
            <w:u w:val="single"/>
            <w:vertAlign w:val="superscript"/>
            <w:lang w:eastAsia="ru-RU"/>
          </w:rPr>
          <w:t>21</w:t>
        </w:r>
      </w:hyperlink>
      <w:r w:rsidRPr="003E1D0A">
        <w:rPr>
          <w:rFonts w:ascii="Times New Roman" w:eastAsia="Times New Roman" w:hAnsi="Times New Roman" w:cs="Times New Roman"/>
          <w:sz w:val="24"/>
          <w:szCs w:val="24"/>
          <w:lang w:eastAsia="ru-RU"/>
        </w:rPr>
        <w:t xml:space="preserve"> Кодекса налогоплательщики, выбравшие в качестве объекта налогообложения доходы, вправе уменьшить сумму налога (авансовых платежей по налогу), исчисленную за налоговый (отчетный) период, на сумму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уплаченных (в пределах исчисленных сумм) в данном налоговом (отчетном) периоде в соответствии с законодательством Российской Федерации.</w:t>
      </w:r>
    </w:p>
    <w:p w:rsidR="009E3AFC" w:rsidRPr="003E1D0A" w:rsidRDefault="009E3AFC" w:rsidP="003E1D0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 xml:space="preserve">В соответствии с пунктом 2 </w:t>
      </w:r>
      <w:r w:rsidRPr="003E1D0A">
        <w:rPr>
          <w:rFonts w:ascii="Times New Roman" w:eastAsia="Times New Roman" w:hAnsi="Times New Roman" w:cs="Times New Roman"/>
          <w:sz w:val="24"/>
          <w:szCs w:val="24"/>
          <w:u w:val="single"/>
          <w:lang w:eastAsia="ru-RU"/>
        </w:rPr>
        <w:t>статьи 432</w:t>
      </w:r>
      <w:r w:rsidRPr="003E1D0A">
        <w:rPr>
          <w:rFonts w:ascii="Times New Roman" w:eastAsia="Times New Roman" w:hAnsi="Times New Roman" w:cs="Times New Roman"/>
          <w:sz w:val="24"/>
          <w:szCs w:val="24"/>
          <w:lang w:eastAsia="ru-RU"/>
        </w:rPr>
        <w:t xml:space="preserve"> Кодекса суммы страховых взносов на обязательное пенсионное страхование и на обязательное медицинское страхование за расчетный период уплачиваются плательщиками в совокупном фиксированном размере не позднее 31 декабря текущего календарного года. При этом страховые 2 взносы на обязательное пенсионное страхование, исчисленные с суммы дохода плательщика, превышающей 300 000 рублей за расчетный период, уплачиваются плательщиком не позднее 1 июля года, следующего за истекшим расчетным периодом.</w:t>
      </w:r>
    </w:p>
    <w:p w:rsidR="009E3AFC" w:rsidRPr="003E1D0A" w:rsidRDefault="009E3AFC" w:rsidP="003E1D0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 xml:space="preserve">Положениями </w:t>
      </w:r>
      <w:r w:rsidRPr="003E1D0A">
        <w:rPr>
          <w:rFonts w:ascii="Times New Roman" w:eastAsia="Times New Roman" w:hAnsi="Times New Roman" w:cs="Times New Roman"/>
          <w:sz w:val="24"/>
          <w:szCs w:val="24"/>
          <w:u w:val="single"/>
          <w:lang w:eastAsia="ru-RU"/>
        </w:rPr>
        <w:t>статьи 45</w:t>
      </w:r>
      <w:r w:rsidRPr="003E1D0A">
        <w:rPr>
          <w:rFonts w:ascii="Times New Roman" w:eastAsia="Times New Roman" w:hAnsi="Times New Roman" w:cs="Times New Roman"/>
          <w:sz w:val="24"/>
          <w:szCs w:val="24"/>
          <w:lang w:eastAsia="ru-RU"/>
        </w:rPr>
        <w:t xml:space="preserve"> Кодекса установлено, что налогоплательщик обязан самостоятельно исполнить обязанность по уплате налога посредством перечисления денежных средств в качестве единого налогового платежа (далее – ЕНП).</w:t>
      </w:r>
    </w:p>
    <w:p w:rsidR="009E3AFC" w:rsidRPr="003E1D0A" w:rsidRDefault="009E3AFC" w:rsidP="003E1D0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 xml:space="preserve">Принадлежность сумм денежных средств, перечисленных и (или) признаваемых в качестве ЕНП, определяется налоговыми органами на основании учтенной на едином </w:t>
      </w:r>
      <w:r w:rsidRPr="003E1D0A">
        <w:rPr>
          <w:rFonts w:ascii="Times New Roman" w:eastAsia="Times New Roman" w:hAnsi="Times New Roman" w:cs="Times New Roman"/>
          <w:sz w:val="24"/>
          <w:szCs w:val="24"/>
          <w:lang w:eastAsia="ru-RU"/>
        </w:rPr>
        <w:lastRenderedPageBreak/>
        <w:t xml:space="preserve">налоговом счете налогоплательщика суммы его совокупной обязанности (пункт 8 </w:t>
      </w:r>
      <w:r w:rsidRPr="003E1D0A">
        <w:rPr>
          <w:rFonts w:ascii="Times New Roman" w:eastAsia="Times New Roman" w:hAnsi="Times New Roman" w:cs="Times New Roman"/>
          <w:sz w:val="24"/>
          <w:szCs w:val="24"/>
          <w:u w:val="single"/>
          <w:lang w:eastAsia="ru-RU"/>
        </w:rPr>
        <w:t>статьи 45</w:t>
      </w:r>
      <w:r w:rsidRPr="003E1D0A">
        <w:rPr>
          <w:rFonts w:ascii="Times New Roman" w:eastAsia="Times New Roman" w:hAnsi="Times New Roman" w:cs="Times New Roman"/>
          <w:sz w:val="24"/>
          <w:szCs w:val="24"/>
          <w:lang w:eastAsia="ru-RU"/>
        </w:rPr>
        <w:t xml:space="preserve"> Кодекса).</w:t>
      </w:r>
    </w:p>
    <w:p w:rsidR="009E3AFC" w:rsidRPr="003E1D0A" w:rsidRDefault="009E3AFC" w:rsidP="003E1D0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В отношении текущих налогов, авансовых платежей, сборов, страховых взносов определение принадлежности осуществляется с момента возникновения обязанности по их уплате.</w:t>
      </w:r>
    </w:p>
    <w:p w:rsidR="009E3AFC" w:rsidRPr="003E1D0A" w:rsidRDefault="009E3AFC" w:rsidP="003E1D0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В этой связи денежные средства, перечисленные в счет уплаты фиксированных страховых взносов, будут зачтены в счет исполнения соответствующей обязанности только при наступлении сроков их уплаты (31 декабря текущего календарного года, 1 июля года, следующего за истекшим расчетным периодом).</w:t>
      </w:r>
    </w:p>
    <w:p w:rsidR="009E3AFC" w:rsidRPr="003E1D0A" w:rsidRDefault="009E3AFC" w:rsidP="003E1D0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 xml:space="preserve">В случае подачи плательщиком заявления о распоряжении путем зачета суммой денежных средств, формирующих положительное сальдо его единого налогового счета, в счет исполнения предстоящей обязанности по уплате конкретного налога (сбора, страхового взноса) в порядке, предусмотренном </w:t>
      </w:r>
      <w:r w:rsidRPr="003E1D0A">
        <w:rPr>
          <w:rFonts w:ascii="Times New Roman" w:eastAsia="Times New Roman" w:hAnsi="Times New Roman" w:cs="Times New Roman"/>
          <w:sz w:val="24"/>
          <w:szCs w:val="24"/>
          <w:u w:val="single"/>
          <w:lang w:eastAsia="ru-RU"/>
        </w:rPr>
        <w:t>статьей 78</w:t>
      </w:r>
      <w:r w:rsidRPr="003E1D0A">
        <w:rPr>
          <w:rFonts w:ascii="Times New Roman" w:eastAsia="Times New Roman" w:hAnsi="Times New Roman" w:cs="Times New Roman"/>
          <w:sz w:val="24"/>
          <w:szCs w:val="24"/>
          <w:lang w:eastAsia="ru-RU"/>
        </w:rPr>
        <w:t xml:space="preserve"> Кодекса, может быть определена принадлежность ЕНП до наступления установленного Кодексом срока уплаты налога (сбора, страховых взносов).</w:t>
      </w:r>
    </w:p>
    <w:p w:rsidR="009E3AFC" w:rsidRPr="009E3AFC" w:rsidRDefault="009E3AFC" w:rsidP="003E1D0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E1D0A">
        <w:rPr>
          <w:rFonts w:ascii="Times New Roman" w:eastAsia="Times New Roman" w:hAnsi="Times New Roman" w:cs="Times New Roman"/>
          <w:sz w:val="24"/>
          <w:szCs w:val="24"/>
          <w:lang w:eastAsia="ru-RU"/>
        </w:rPr>
        <w:t>Таким образом, в целях реализации положений пункта 3</w:t>
      </w:r>
      <w:r w:rsidRPr="003E1D0A">
        <w:rPr>
          <w:rFonts w:ascii="Times New Roman" w:eastAsia="Times New Roman" w:hAnsi="Times New Roman" w:cs="Times New Roman"/>
          <w:sz w:val="24"/>
          <w:szCs w:val="24"/>
          <w:vertAlign w:val="superscript"/>
          <w:lang w:eastAsia="ru-RU"/>
        </w:rPr>
        <w:t>1</w:t>
      </w:r>
      <w:r w:rsidRPr="003E1D0A">
        <w:rPr>
          <w:rFonts w:ascii="Times New Roman" w:eastAsia="Times New Roman" w:hAnsi="Times New Roman" w:cs="Times New Roman"/>
          <w:sz w:val="24"/>
          <w:szCs w:val="24"/>
          <w:lang w:eastAsia="ru-RU"/>
        </w:rPr>
        <w:t xml:space="preserve"> </w:t>
      </w:r>
      <w:r w:rsidRPr="003E1D0A">
        <w:rPr>
          <w:rFonts w:ascii="Times New Roman" w:eastAsia="Times New Roman" w:hAnsi="Times New Roman" w:cs="Times New Roman"/>
          <w:sz w:val="24"/>
          <w:szCs w:val="24"/>
          <w:u w:val="single"/>
          <w:lang w:eastAsia="ru-RU"/>
        </w:rPr>
        <w:t>статьи 346</w:t>
      </w:r>
      <w:hyperlink r:id="rId9" w:history="1">
        <w:r w:rsidRPr="003E1D0A">
          <w:rPr>
            <w:rFonts w:ascii="Times New Roman" w:eastAsia="Times New Roman" w:hAnsi="Times New Roman" w:cs="Times New Roman"/>
            <w:sz w:val="24"/>
            <w:szCs w:val="24"/>
            <w:u w:val="single"/>
            <w:vertAlign w:val="superscript"/>
            <w:lang w:eastAsia="ru-RU"/>
          </w:rPr>
          <w:t>21</w:t>
        </w:r>
      </w:hyperlink>
      <w:r w:rsidRPr="003E1D0A">
        <w:rPr>
          <w:rFonts w:ascii="Times New Roman" w:eastAsia="Times New Roman" w:hAnsi="Times New Roman" w:cs="Times New Roman"/>
          <w:sz w:val="24"/>
          <w:szCs w:val="24"/>
          <w:lang w:eastAsia="ru-RU"/>
        </w:rPr>
        <w:t xml:space="preserve"> и пункта 1</w:t>
      </w:r>
      <w:r w:rsidRPr="003E1D0A">
        <w:rPr>
          <w:rFonts w:ascii="Times New Roman" w:eastAsia="Times New Roman" w:hAnsi="Times New Roman" w:cs="Times New Roman"/>
          <w:sz w:val="24"/>
          <w:szCs w:val="24"/>
          <w:vertAlign w:val="superscript"/>
          <w:lang w:eastAsia="ru-RU"/>
        </w:rPr>
        <w:t>2</w:t>
      </w:r>
      <w:r w:rsidRPr="003E1D0A">
        <w:rPr>
          <w:rFonts w:ascii="Times New Roman" w:eastAsia="Times New Roman" w:hAnsi="Times New Roman" w:cs="Times New Roman"/>
          <w:sz w:val="24"/>
          <w:szCs w:val="24"/>
          <w:lang w:eastAsia="ru-RU"/>
        </w:rPr>
        <w:t xml:space="preserve"> </w:t>
      </w:r>
      <w:r w:rsidRPr="003E1D0A">
        <w:rPr>
          <w:rFonts w:ascii="Times New Roman" w:eastAsia="Times New Roman" w:hAnsi="Times New Roman" w:cs="Times New Roman"/>
          <w:sz w:val="24"/>
          <w:szCs w:val="24"/>
          <w:u w:val="single"/>
          <w:lang w:eastAsia="ru-RU"/>
        </w:rPr>
        <w:t>статьи 346</w:t>
      </w:r>
      <w:hyperlink r:id="rId10" w:history="1">
        <w:r w:rsidRPr="003E1D0A">
          <w:rPr>
            <w:rFonts w:ascii="Times New Roman" w:eastAsia="Times New Roman" w:hAnsi="Times New Roman" w:cs="Times New Roman"/>
            <w:sz w:val="24"/>
            <w:szCs w:val="24"/>
            <w:u w:val="single"/>
            <w:vertAlign w:val="superscript"/>
            <w:lang w:eastAsia="ru-RU"/>
          </w:rPr>
          <w:t>51</w:t>
        </w:r>
      </w:hyperlink>
      <w:r w:rsidRPr="003E1D0A">
        <w:rPr>
          <w:rFonts w:ascii="Times New Roman" w:eastAsia="Times New Roman" w:hAnsi="Times New Roman" w:cs="Times New Roman"/>
          <w:sz w:val="24"/>
          <w:szCs w:val="24"/>
          <w:lang w:eastAsia="ru-RU"/>
        </w:rPr>
        <w:t xml:space="preserve"> Кодекса индивидуальные предприниматели вправе уменьшить сумму налога (авансового платежа по налогу), исчисленного в связи с применением патентной или упрощенной системы налогообложения, на сумму денежных средств, зачтенных в порядке, установленном </w:t>
      </w:r>
      <w:r w:rsidRPr="003E1D0A">
        <w:rPr>
          <w:rFonts w:ascii="Times New Roman" w:eastAsia="Times New Roman" w:hAnsi="Times New Roman" w:cs="Times New Roman"/>
          <w:sz w:val="24"/>
          <w:szCs w:val="24"/>
          <w:u w:val="single"/>
          <w:lang w:eastAsia="ru-RU"/>
        </w:rPr>
        <w:t>статьей 78</w:t>
      </w:r>
      <w:r w:rsidRPr="003E1D0A">
        <w:rPr>
          <w:rFonts w:ascii="Times New Roman" w:eastAsia="Times New Roman" w:hAnsi="Times New Roman" w:cs="Times New Roman"/>
          <w:sz w:val="24"/>
          <w:szCs w:val="24"/>
          <w:lang w:eastAsia="ru-RU"/>
        </w:rPr>
        <w:t xml:space="preserve"> Кодекса, в счет исполнения предстоящей обязанности по уплате фиксированных страховых взносов, в соответствующем расчетном периоде (в перио</w:t>
      </w:r>
      <w:r w:rsidRPr="009E3AFC">
        <w:rPr>
          <w:rFonts w:ascii="Times New Roman" w:eastAsia="Times New Roman" w:hAnsi="Times New Roman" w:cs="Times New Roman"/>
          <w:sz w:val="24"/>
          <w:szCs w:val="24"/>
          <w:lang w:eastAsia="ru-RU"/>
        </w:rPr>
        <w:t>д действия патента, либо в отчетном (налоговом) периоде по УСН, в котором зачтены указанные страховые взносы.</w:t>
      </w:r>
    </w:p>
    <w:p w:rsidR="009E3AFC" w:rsidRPr="009E3AFC" w:rsidRDefault="009E3AFC" w:rsidP="003E1D0A">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E3AFC" w:rsidRPr="009E3AFC" w:rsidRDefault="009E3AFC" w:rsidP="003E1D0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E3AFC">
        <w:rPr>
          <w:rFonts w:ascii="Times New Roman" w:eastAsia="Times New Roman" w:hAnsi="Times New Roman" w:cs="Times New Roman"/>
          <w:i/>
          <w:iCs/>
          <w:sz w:val="24"/>
          <w:szCs w:val="24"/>
          <w:lang w:eastAsia="ru-RU"/>
        </w:rPr>
        <w:t>Д. В. </w:t>
      </w:r>
      <w:r w:rsidR="003E1D0A" w:rsidRPr="009E3AFC">
        <w:rPr>
          <w:rFonts w:ascii="Times New Roman" w:eastAsia="Times New Roman" w:hAnsi="Times New Roman" w:cs="Times New Roman"/>
          <w:i/>
          <w:iCs/>
          <w:sz w:val="24"/>
          <w:szCs w:val="24"/>
          <w:lang w:eastAsia="ru-RU"/>
        </w:rPr>
        <w:t>ВОЛКОВ,</w:t>
      </w:r>
      <w:r w:rsidR="003E1D0A" w:rsidRPr="009E3AFC">
        <w:rPr>
          <w:rFonts w:ascii="Times New Roman" w:eastAsia="Times New Roman" w:hAnsi="Times New Roman" w:cs="Times New Roman"/>
          <w:sz w:val="24"/>
          <w:szCs w:val="24"/>
          <w:lang w:eastAsia="ru-RU"/>
        </w:rPr>
        <w:t xml:space="preserve"> Директор</w:t>
      </w:r>
      <w:r w:rsidRPr="009E3AFC">
        <w:rPr>
          <w:rFonts w:ascii="Times New Roman" w:eastAsia="Times New Roman" w:hAnsi="Times New Roman" w:cs="Times New Roman"/>
          <w:i/>
          <w:iCs/>
          <w:sz w:val="24"/>
          <w:szCs w:val="24"/>
          <w:lang w:eastAsia="ru-RU"/>
        </w:rPr>
        <w:t xml:space="preserve"> Департамента</w:t>
      </w:r>
      <w:r w:rsidRPr="009E3AFC">
        <w:rPr>
          <w:rFonts w:ascii="Times New Roman" w:eastAsia="Times New Roman" w:hAnsi="Times New Roman" w:cs="Times New Roman"/>
          <w:sz w:val="24"/>
          <w:szCs w:val="24"/>
          <w:lang w:eastAsia="ru-RU"/>
        </w:rPr>
        <w:br/>
      </w:r>
      <w:r w:rsidRPr="009E3AFC">
        <w:rPr>
          <w:rFonts w:ascii="Times New Roman" w:eastAsia="Times New Roman" w:hAnsi="Times New Roman" w:cs="Times New Roman"/>
          <w:i/>
          <w:iCs/>
          <w:sz w:val="24"/>
          <w:szCs w:val="24"/>
          <w:lang w:eastAsia="ru-RU"/>
        </w:rPr>
        <w:t>налоговой политики</w:t>
      </w:r>
    </w:p>
    <w:p w:rsidR="00610505" w:rsidRDefault="00610505"/>
    <w:sectPr w:rsidR="00610505" w:rsidSect="009E3AFC">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60460"/>
    <w:multiLevelType w:val="multilevel"/>
    <w:tmpl w:val="2522D6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FC"/>
    <w:rsid w:val="003D04A2"/>
    <w:rsid w:val="003E1D0A"/>
    <w:rsid w:val="00610505"/>
    <w:rsid w:val="00885BA1"/>
    <w:rsid w:val="009E3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CE811-2C29-4E04-8377-03D1E834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E3A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AFC"/>
    <w:rPr>
      <w:rFonts w:ascii="Times New Roman" w:eastAsia="Times New Roman" w:hAnsi="Times New Roman" w:cs="Times New Roman"/>
      <w:b/>
      <w:bCs/>
      <w:kern w:val="36"/>
      <w:sz w:val="48"/>
      <w:szCs w:val="48"/>
      <w:lang w:eastAsia="ru-RU"/>
    </w:rPr>
  </w:style>
  <w:style w:type="paragraph" w:customStyle="1" w:styleId="gray">
    <w:name w:val="gray"/>
    <w:basedOn w:val="a"/>
    <w:rsid w:val="009E3A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gger2">
    <w:name w:val="bigger2"/>
    <w:basedOn w:val="a"/>
    <w:rsid w:val="009E3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E3AFC"/>
    <w:rPr>
      <w:b/>
      <w:bCs/>
    </w:rPr>
  </w:style>
  <w:style w:type="paragraph" w:styleId="a4">
    <w:name w:val="Normal (Web)"/>
    <w:basedOn w:val="a"/>
    <w:uiPriority w:val="99"/>
    <w:semiHidden/>
    <w:unhideWhenUsed/>
    <w:rsid w:val="009E3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E3AFC"/>
    <w:rPr>
      <w:color w:val="0000FF"/>
      <w:u w:val="single"/>
    </w:rPr>
  </w:style>
  <w:style w:type="character" w:styleId="a6">
    <w:name w:val="Emphasis"/>
    <w:basedOn w:val="a0"/>
    <w:uiPriority w:val="20"/>
    <w:qFormat/>
    <w:rsid w:val="009E3A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072899">
      <w:bodyDiv w:val="1"/>
      <w:marLeft w:val="0"/>
      <w:marRight w:val="0"/>
      <w:marTop w:val="0"/>
      <w:marBottom w:val="0"/>
      <w:divBdr>
        <w:top w:val="none" w:sz="0" w:space="0" w:color="auto"/>
        <w:left w:val="none" w:sz="0" w:space="0" w:color="auto"/>
        <w:bottom w:val="none" w:sz="0" w:space="0" w:color="auto"/>
        <w:right w:val="none" w:sz="0" w:space="0" w:color="auto"/>
      </w:divBdr>
      <w:divsChild>
        <w:div w:id="189690226">
          <w:marLeft w:val="0"/>
          <w:marRight w:val="0"/>
          <w:marTop w:val="0"/>
          <w:marBottom w:val="0"/>
          <w:divBdr>
            <w:top w:val="none" w:sz="0" w:space="0" w:color="auto"/>
            <w:left w:val="none" w:sz="0" w:space="0" w:color="auto"/>
            <w:bottom w:val="none" w:sz="0" w:space="0" w:color="auto"/>
            <w:right w:val="none" w:sz="0" w:space="0" w:color="auto"/>
          </w:divBdr>
          <w:divsChild>
            <w:div w:id="1603148272">
              <w:marLeft w:val="0"/>
              <w:marRight w:val="0"/>
              <w:marTop w:val="0"/>
              <w:marBottom w:val="0"/>
              <w:divBdr>
                <w:top w:val="none" w:sz="0" w:space="0" w:color="auto"/>
                <w:left w:val="none" w:sz="0" w:space="0" w:color="auto"/>
                <w:bottom w:val="none" w:sz="0" w:space="0" w:color="auto"/>
                <w:right w:val="none" w:sz="0" w:space="0" w:color="auto"/>
              </w:divBdr>
            </w:div>
          </w:divsChild>
        </w:div>
        <w:div w:id="1231768943">
          <w:marLeft w:val="0"/>
          <w:marRight w:val="0"/>
          <w:marTop w:val="0"/>
          <w:marBottom w:val="0"/>
          <w:divBdr>
            <w:top w:val="none" w:sz="0" w:space="0" w:color="auto"/>
            <w:left w:val="none" w:sz="0" w:space="0" w:color="auto"/>
            <w:bottom w:val="none" w:sz="0" w:space="0" w:color="auto"/>
            <w:right w:val="none" w:sz="0" w:space="0" w:color="auto"/>
          </w:divBdr>
          <w:divsChild>
            <w:div w:id="1615595205">
              <w:marLeft w:val="0"/>
              <w:marRight w:val="0"/>
              <w:marTop w:val="0"/>
              <w:marBottom w:val="0"/>
              <w:divBdr>
                <w:top w:val="none" w:sz="0" w:space="0" w:color="auto"/>
                <w:left w:val="none" w:sz="0" w:space="0" w:color="auto"/>
                <w:bottom w:val="none" w:sz="0" w:space="0" w:color="auto"/>
                <w:right w:val="none" w:sz="0" w:space="0" w:color="auto"/>
              </w:divBdr>
              <w:divsChild>
                <w:div w:id="1994286683">
                  <w:marLeft w:val="0"/>
                  <w:marRight w:val="0"/>
                  <w:marTop w:val="0"/>
                  <w:marBottom w:val="0"/>
                  <w:divBdr>
                    <w:top w:val="none" w:sz="0" w:space="0" w:color="auto"/>
                    <w:left w:val="none" w:sz="0" w:space="0" w:color="auto"/>
                    <w:bottom w:val="none" w:sz="0" w:space="0" w:color="auto"/>
                    <w:right w:val="none" w:sz="0" w:space="0" w:color="auto"/>
                  </w:divBdr>
                  <w:divsChild>
                    <w:div w:id="1033966740">
                      <w:marLeft w:val="0"/>
                      <w:marRight w:val="0"/>
                      <w:marTop w:val="0"/>
                      <w:marBottom w:val="0"/>
                      <w:divBdr>
                        <w:top w:val="none" w:sz="0" w:space="0" w:color="auto"/>
                        <w:left w:val="none" w:sz="0" w:space="0" w:color="auto"/>
                        <w:bottom w:val="none" w:sz="0" w:space="0" w:color="auto"/>
                        <w:right w:val="none" w:sz="0" w:space="0" w:color="auto"/>
                      </w:divBdr>
                      <w:divsChild>
                        <w:div w:id="1724868580">
                          <w:marLeft w:val="0"/>
                          <w:marRight w:val="0"/>
                          <w:marTop w:val="0"/>
                          <w:marBottom w:val="0"/>
                          <w:divBdr>
                            <w:top w:val="none" w:sz="0" w:space="0" w:color="auto"/>
                            <w:left w:val="none" w:sz="0" w:space="0" w:color="auto"/>
                            <w:bottom w:val="none" w:sz="0" w:space="0" w:color="auto"/>
                            <w:right w:val="none" w:sz="0" w:space="0" w:color="auto"/>
                          </w:divBdr>
                          <w:divsChild>
                            <w:div w:id="137498117">
                              <w:marLeft w:val="0"/>
                              <w:marRight w:val="0"/>
                              <w:marTop w:val="0"/>
                              <w:marBottom w:val="0"/>
                              <w:divBdr>
                                <w:top w:val="none" w:sz="0" w:space="0" w:color="auto"/>
                                <w:left w:val="none" w:sz="0" w:space="0" w:color="auto"/>
                                <w:bottom w:val="none" w:sz="0" w:space="0" w:color="auto"/>
                                <w:right w:val="none" w:sz="0" w:space="0" w:color="auto"/>
                              </w:divBdr>
                              <w:divsChild>
                                <w:div w:id="1399943238">
                                  <w:marLeft w:val="0"/>
                                  <w:marRight w:val="0"/>
                                  <w:marTop w:val="0"/>
                                  <w:marBottom w:val="0"/>
                                  <w:divBdr>
                                    <w:top w:val="none" w:sz="0" w:space="0" w:color="auto"/>
                                    <w:left w:val="none" w:sz="0" w:space="0" w:color="auto"/>
                                    <w:bottom w:val="none" w:sz="0" w:space="0" w:color="auto"/>
                                    <w:right w:val="none" w:sz="0" w:space="0" w:color="auto"/>
                                  </w:divBdr>
                                </w:div>
                                <w:div w:id="13421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154486">
      <w:bodyDiv w:val="1"/>
      <w:marLeft w:val="0"/>
      <w:marRight w:val="0"/>
      <w:marTop w:val="0"/>
      <w:marBottom w:val="0"/>
      <w:divBdr>
        <w:top w:val="none" w:sz="0" w:space="0" w:color="auto"/>
        <w:left w:val="none" w:sz="0" w:space="0" w:color="auto"/>
        <w:bottom w:val="none" w:sz="0" w:space="0" w:color="auto"/>
        <w:right w:val="none" w:sz="0" w:space="0" w:color="auto"/>
      </w:divBdr>
      <w:divsChild>
        <w:div w:id="123356707">
          <w:marLeft w:val="0"/>
          <w:marRight w:val="0"/>
          <w:marTop w:val="0"/>
          <w:marBottom w:val="0"/>
          <w:divBdr>
            <w:top w:val="none" w:sz="0" w:space="0" w:color="auto"/>
            <w:left w:val="none" w:sz="0" w:space="0" w:color="auto"/>
            <w:bottom w:val="none" w:sz="0" w:space="0" w:color="auto"/>
            <w:right w:val="none" w:sz="0" w:space="0" w:color="auto"/>
          </w:divBdr>
          <w:divsChild>
            <w:div w:id="969045064">
              <w:marLeft w:val="0"/>
              <w:marRight w:val="0"/>
              <w:marTop w:val="0"/>
              <w:marBottom w:val="0"/>
              <w:divBdr>
                <w:top w:val="none" w:sz="0" w:space="0" w:color="auto"/>
                <w:left w:val="none" w:sz="0" w:space="0" w:color="auto"/>
                <w:bottom w:val="none" w:sz="0" w:space="0" w:color="auto"/>
                <w:right w:val="none" w:sz="0" w:space="0" w:color="auto"/>
              </w:divBdr>
            </w:div>
          </w:divsChild>
        </w:div>
        <w:div w:id="96875453">
          <w:marLeft w:val="0"/>
          <w:marRight w:val="0"/>
          <w:marTop w:val="0"/>
          <w:marBottom w:val="0"/>
          <w:divBdr>
            <w:top w:val="none" w:sz="0" w:space="0" w:color="auto"/>
            <w:left w:val="none" w:sz="0" w:space="0" w:color="auto"/>
            <w:bottom w:val="none" w:sz="0" w:space="0" w:color="auto"/>
            <w:right w:val="none" w:sz="0" w:space="0" w:color="auto"/>
          </w:divBdr>
          <w:divsChild>
            <w:div w:id="1816413195">
              <w:marLeft w:val="0"/>
              <w:marRight w:val="0"/>
              <w:marTop w:val="0"/>
              <w:marBottom w:val="0"/>
              <w:divBdr>
                <w:top w:val="none" w:sz="0" w:space="0" w:color="auto"/>
                <w:left w:val="none" w:sz="0" w:space="0" w:color="auto"/>
                <w:bottom w:val="none" w:sz="0" w:space="0" w:color="auto"/>
                <w:right w:val="none" w:sz="0" w:space="0" w:color="auto"/>
              </w:divBdr>
              <w:divsChild>
                <w:div w:id="719598552">
                  <w:marLeft w:val="0"/>
                  <w:marRight w:val="0"/>
                  <w:marTop w:val="0"/>
                  <w:marBottom w:val="0"/>
                  <w:divBdr>
                    <w:top w:val="none" w:sz="0" w:space="0" w:color="auto"/>
                    <w:left w:val="none" w:sz="0" w:space="0" w:color="auto"/>
                    <w:bottom w:val="none" w:sz="0" w:space="0" w:color="auto"/>
                    <w:right w:val="none" w:sz="0" w:space="0" w:color="auto"/>
                  </w:divBdr>
                  <w:divsChild>
                    <w:div w:id="1969312761">
                      <w:marLeft w:val="0"/>
                      <w:marRight w:val="0"/>
                      <w:marTop w:val="0"/>
                      <w:marBottom w:val="0"/>
                      <w:divBdr>
                        <w:top w:val="none" w:sz="0" w:space="0" w:color="auto"/>
                        <w:left w:val="none" w:sz="0" w:space="0" w:color="auto"/>
                        <w:bottom w:val="none" w:sz="0" w:space="0" w:color="auto"/>
                        <w:right w:val="none" w:sz="0" w:space="0" w:color="auto"/>
                      </w:divBdr>
                      <w:divsChild>
                        <w:div w:id="666320700">
                          <w:marLeft w:val="0"/>
                          <w:marRight w:val="0"/>
                          <w:marTop w:val="0"/>
                          <w:marBottom w:val="0"/>
                          <w:divBdr>
                            <w:top w:val="none" w:sz="0" w:space="0" w:color="auto"/>
                            <w:left w:val="none" w:sz="0" w:space="0" w:color="auto"/>
                            <w:bottom w:val="none" w:sz="0" w:space="0" w:color="auto"/>
                            <w:right w:val="none" w:sz="0" w:space="0" w:color="auto"/>
                          </w:divBdr>
                          <w:divsChild>
                            <w:div w:id="1569608584">
                              <w:marLeft w:val="0"/>
                              <w:marRight w:val="0"/>
                              <w:marTop w:val="0"/>
                              <w:marBottom w:val="0"/>
                              <w:divBdr>
                                <w:top w:val="none" w:sz="0" w:space="0" w:color="auto"/>
                                <w:left w:val="none" w:sz="0" w:space="0" w:color="auto"/>
                                <w:bottom w:val="none" w:sz="0" w:space="0" w:color="auto"/>
                                <w:right w:val="none" w:sz="0" w:space="0" w:color="auto"/>
                              </w:divBdr>
                              <w:divsChild>
                                <w:div w:id="11194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log.garant.ru/fns/nk/66bb1e0fc479d9e7b11e5d8029669820/" TargetMode="External"/><Relationship Id="rId3" Type="http://schemas.openxmlformats.org/officeDocument/2006/relationships/settings" Target="settings.xml"/><Relationship Id="rId7" Type="http://schemas.openxmlformats.org/officeDocument/2006/relationships/hyperlink" Target="http://nalog.garant.ru/fns/nk/66bb1e0fc479d9e7b11e5d80296698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log.garant.ru/fns/nk/3d00b8a634551b330a0a63dd985d0630/" TargetMode="External"/><Relationship Id="rId11" Type="http://schemas.openxmlformats.org/officeDocument/2006/relationships/fontTable" Target="fontTable.xml"/><Relationship Id="rId5" Type="http://schemas.openxmlformats.org/officeDocument/2006/relationships/hyperlink" Target="http://nalog.garant.ru/fns/nk/752e622936b6929dee42bef0dcb0905a/" TargetMode="External"/><Relationship Id="rId10" Type="http://schemas.openxmlformats.org/officeDocument/2006/relationships/hyperlink" Target="http://nalog.garant.ru/fns/nk/3d00b8a634551b330a0a63dd985d0630/" TargetMode="External"/><Relationship Id="rId4" Type="http://schemas.openxmlformats.org/officeDocument/2006/relationships/webSettings" Target="webSettings.xml"/><Relationship Id="rId9" Type="http://schemas.openxmlformats.org/officeDocument/2006/relationships/hyperlink" Target="http://nalog.garant.ru/fns/nk/66bb1e0fc479d9e7b11e5d8029669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Вайкутис Наталья Леонидовна</dc:creator>
  <cp:keywords/>
  <dc:description/>
  <cp:lastModifiedBy>Романова Татьяна Вячеславовна</cp:lastModifiedBy>
  <cp:revision>2</cp:revision>
  <dcterms:created xsi:type="dcterms:W3CDTF">2023-01-22T07:38:00Z</dcterms:created>
  <dcterms:modified xsi:type="dcterms:W3CDTF">2023-01-22T07:38:00Z</dcterms:modified>
</cp:coreProperties>
</file>