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8B733" w14:textId="77777777" w:rsidR="00ED1F53" w:rsidRPr="00ED1F53" w:rsidRDefault="00ED1F53" w:rsidP="00ED1F53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D1F53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>Памятка работодателю по легализации трудовых отношений и негативных последствиях неформальной занятости</w:t>
      </w:r>
    </w:p>
    <w:p w14:paraId="1944CC8B" w14:textId="77777777" w:rsidR="00ED1F53" w:rsidRDefault="00ED1F53" w:rsidP="00ED1F53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EC90E45" w14:textId="714904A9" w:rsidR="00ED1F53" w:rsidRPr="00ED1F53" w:rsidRDefault="00ED1F53" w:rsidP="00ED1F53">
      <w:pPr>
        <w:spacing w:after="100" w:afterAutospacing="1" w:line="240" w:lineRule="auto"/>
        <w:jc w:val="center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работодатели!</w:t>
      </w:r>
    </w:p>
    <w:p w14:paraId="123558BE" w14:textId="1197CE00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14:paraId="239A252D" w14:textId="137CCC55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Плюсы»  официальных</w:t>
      </w:r>
      <w:proofErr w:type="gramEnd"/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трудовых отношений</w:t>
      </w:r>
    </w:p>
    <w:p w14:paraId="6B90F301" w14:textId="07C69279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Хорошая деловая репутация, положительный имидж социально ответственного работодателя.</w:t>
      </w:r>
    </w:p>
    <w:p w14:paraId="32C76E64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14:paraId="27E2C414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14:paraId="4188ED43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14:paraId="3D02ED72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14:paraId="345BFA8B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14:paraId="47A76EF4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14:paraId="7D5852EA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«Минусы» неформальной занятости – отсутствие официального трудоустройства работников</w:t>
      </w:r>
    </w:p>
    <w:p w14:paraId="4071D7C4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 проведения проверок со стороны контрольно-надзорных органов, прокуратуры.</w:t>
      </w:r>
    </w:p>
    <w:p w14:paraId="6A6F3E50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Административные штрафы до 100 тысяч рублей, при повторном нарушении – до 200 тысяч рублей, дисквалификация должностного лица</w:t>
      </w:r>
    </w:p>
    <w:p w14:paraId="48B6612C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срок от 1 года до 3 лет (ст. 5.27 КоАП РФ).</w:t>
      </w:r>
    </w:p>
    <w:p w14:paraId="17BAB439" w14:textId="67EDCF79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14:paraId="70A09D03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14:paraId="5CB45FAB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принять участие в государственных программах, государственной поддержке.</w:t>
      </w:r>
    </w:p>
    <w:p w14:paraId="0EC70C66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поучать займы, кредиты и др.</w:t>
      </w:r>
    </w:p>
    <w:p w14:paraId="05336067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«Белая»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оплата труда гражданина, официально работающего по трудовому договору.</w:t>
      </w:r>
    </w:p>
    <w:p w14:paraId="1F05FD80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«Серая»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14:paraId="43DAE62D" w14:textId="27F3A34A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«Черная»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14:paraId="3FBD1B8C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«Серые» и «черные»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зарплаты являются незаконными и фактически лишают работника будущей пенсии и социальной защищенности.</w:t>
      </w:r>
    </w:p>
    <w:p w14:paraId="20ACFBF5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742E1E02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0EB2B5CC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6EB42262" w14:textId="28423331" w:rsidR="00ED1F53" w:rsidRPr="00442B90" w:rsidRDefault="00ED1F53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  <w:r w:rsidRPr="00442B90">
        <w:rPr>
          <w:rFonts w:ascii="Verdana" w:hAnsi="Verdana"/>
          <w:b w:val="0"/>
          <w:bCs w:val="0"/>
          <w:color w:val="2F3F37"/>
          <w:sz w:val="24"/>
          <w:szCs w:val="24"/>
        </w:rPr>
        <w:lastRenderedPageBreak/>
        <w:t>Подмена трудовых отношений гражданско-правовыми</w:t>
      </w:r>
    </w:p>
    <w:p w14:paraId="55CE603E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соглашения имеют место, но регулируются не Трудовым кодексом, а Гражданским. Часто работодатели предпочитают заключать соглашения не трудового порядка, а гражданско-правового, это не всегда законно и выгодно для самого работника.</w:t>
      </w:r>
    </w:p>
    <w:p w14:paraId="16DA5BCC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соглашения заключаются между сторонами в следующих случаях:</w:t>
      </w:r>
    </w:p>
    <w:p w14:paraId="52005E40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 работник и работодатель являются физическими лицами и не могут оформить полноценный договор в силу отсутствия таких полномочий;</w:t>
      </w:r>
    </w:p>
    <w:p w14:paraId="732C9F7A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-одна сторона является юридическим лицом, а вторая физическим, например, индивидуальный предприниматель. В этом случае исполнитель берет на себя кратковременные функции по выполнению некоторого объема работ;</w:t>
      </w:r>
    </w:p>
    <w:p w14:paraId="11EF108C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 исполнитель и заказчик юридические лица.</w:t>
      </w:r>
    </w:p>
    <w:p w14:paraId="4ABF8E8A" w14:textId="77777777" w:rsid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Заключать такие соглашения с сотрудниками, значит лишать их большинства гарантий и льгот, установленных государством.</w:t>
      </w:r>
    </w:p>
    <w:p w14:paraId="7973FD7F" w14:textId="6C4FC182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442B90">
        <w:rPr>
          <w:rStyle w:val="a4"/>
          <w:rFonts w:ascii="Verdana" w:hAnsi="Verdana"/>
          <w:color w:val="000000"/>
          <w:sz w:val="20"/>
          <w:szCs w:val="20"/>
        </w:rPr>
        <w:t>Основные отличия.</w:t>
      </w:r>
    </w:p>
    <w:p w14:paraId="6A314612" w14:textId="77777777" w:rsid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отношения имеют массу отличительных характеристик от трудового договора и свою специфику. Так организация при наличии гражданского соглашения освобождается от уплаты значительной части налоговых обязательств, а также не предоставляет работнику социальные гарантии и льготы. К тому же оплата труда производится зачастую не регулярными выплатами, в указанные даты, а по факту выполнения всего объема работ.</w:t>
      </w:r>
    </w:p>
    <w:p w14:paraId="78909F4C" w14:textId="009834E1" w:rsidR="00ED1F53" w:rsidRPr="00442B90" w:rsidRDefault="00442B90" w:rsidP="00442B90">
      <w:pPr>
        <w:pStyle w:val="a3"/>
        <w:shd w:val="clear" w:color="auto" w:fill="FFFFFF"/>
        <w:spacing w:before="192" w:beforeAutospacing="0" w:after="216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Н</w:t>
      </w:r>
      <w:r w:rsidR="00ED1F53" w:rsidRPr="00442B90">
        <w:rPr>
          <w:rFonts w:ascii="Verdana" w:hAnsi="Verdana"/>
          <w:color w:val="000000"/>
          <w:sz w:val="20"/>
          <w:szCs w:val="20"/>
        </w:rPr>
        <w:t>аемный участник несет сплошные потери от такого вида сотрудничества. Работник лишается всех гарантируемых трудовых льгот в виде:</w:t>
      </w:r>
    </w:p>
    <w:p w14:paraId="5F3C197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-компенсации дней нетрудоспособности;</w:t>
      </w:r>
    </w:p>
    <w:p w14:paraId="1FAA2255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-предоставление ежегодного основного и дополнительного отпуска;</w:t>
      </w:r>
    </w:p>
    <w:p w14:paraId="5CF3D584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-обязательной ежемесячной выплаты аванса и зарплата за прошедший период;</w:t>
      </w:r>
    </w:p>
    <w:p w14:paraId="11532377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-возможности повышать квалификацию за счет нанимателя с сохранением зарплаты и рабочего места;</w:t>
      </w:r>
    </w:p>
    <w:p w14:paraId="3D843F08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-сведения о работе не вносятся в трудовую книжку, хотя и могут засчитываться в страховой стаж, если производились взносы в ФСС;</w:t>
      </w:r>
    </w:p>
    <w:p w14:paraId="1572F598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-права на выходное пособие при прекращении сотрудничества.</w:t>
      </w:r>
    </w:p>
    <w:p w14:paraId="3C081050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442B90">
        <w:rPr>
          <w:rStyle w:val="a4"/>
          <w:rFonts w:ascii="Verdana" w:hAnsi="Verdana"/>
          <w:color w:val="000000"/>
          <w:sz w:val="20"/>
          <w:szCs w:val="20"/>
        </w:rPr>
        <w:t>Ответственность работодателя</w:t>
      </w:r>
    </w:p>
    <w:p w14:paraId="1C66923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Желание юридических лиц сэкономить при найме работников в организацию привело к широкому применению подмен трудовых контрактов на гражданско-правовые соглашения. Желая защитить наемных лиц, государство со своей стороны ужесточило требования к ответственности юридических лиц за совершение данного неправомерного действия.</w:t>
      </w:r>
    </w:p>
    <w:p w14:paraId="2604614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Выявление неправомерных действий со стороны организаций приводит к тому, что в судебном порядке юридическому лицу присуждается возместить в полном объеме те льготы, которые упразднены при такой подмене.</w:t>
      </w:r>
    </w:p>
    <w:p w14:paraId="1114F96D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Если работник обратится в суд, ему будет рассчитана компенсация не предоставленного отпуска, неоплаченного больничного листа и даже начисление выходного пособия в случае увольнения сотрудника.</w:t>
      </w:r>
    </w:p>
    <w:p w14:paraId="6CB17E25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Кроме вышеуказанных мер, организацию ожидают обязательные штрафные санкции. Статья 5.27 КоАП РФ устанавливает следующие административные наказания:</w:t>
      </w:r>
    </w:p>
    <w:p w14:paraId="70415071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Виновное должностное лицо штрафуется на сумму от десяти до двадцати тысяч рублей.</w:t>
      </w:r>
    </w:p>
    <w:p w14:paraId="4FC00257" w14:textId="178FBF34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Аналогичное правонарушение, выявленное у индивидуального предпринимателя, карается штрафом от пяти до десяти тысяч рублей.</w:t>
      </w:r>
      <w:r w:rsidR="00442B90">
        <w:rPr>
          <w:rFonts w:ascii="Verdana" w:hAnsi="Verdana"/>
          <w:color w:val="000000"/>
          <w:sz w:val="20"/>
          <w:szCs w:val="20"/>
        </w:rPr>
        <w:t xml:space="preserve">  </w:t>
      </w:r>
      <w:r w:rsidRPr="00442B90">
        <w:rPr>
          <w:rFonts w:ascii="Verdana" w:hAnsi="Verdana"/>
          <w:color w:val="000000"/>
          <w:sz w:val="20"/>
          <w:szCs w:val="20"/>
        </w:rPr>
        <w:t>Организация-правонарушитель вынуждена будет заплатить от пятидесяти до ста тысяч рублей.</w:t>
      </w:r>
    </w:p>
    <w:sectPr w:rsidR="00ED1F53" w:rsidRPr="00442B90" w:rsidSect="00442B90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 Medium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707"/>
    <w:multiLevelType w:val="multilevel"/>
    <w:tmpl w:val="05A6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712F6"/>
    <w:multiLevelType w:val="multilevel"/>
    <w:tmpl w:val="1CC8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52"/>
    <w:rsid w:val="001363C9"/>
    <w:rsid w:val="00442B90"/>
    <w:rsid w:val="006B0752"/>
    <w:rsid w:val="00C25329"/>
    <w:rsid w:val="00C54CBD"/>
    <w:rsid w:val="00E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1F45"/>
  <w15:chartTrackingRefBased/>
  <w15:docId w15:val="{5095582C-3EDC-426A-B5EA-8EA507B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F53"/>
    <w:rPr>
      <w:b/>
      <w:bCs/>
    </w:rPr>
  </w:style>
  <w:style w:type="character" w:styleId="a5">
    <w:name w:val="Hyperlink"/>
    <w:basedOn w:val="a0"/>
    <w:uiPriority w:val="99"/>
    <w:semiHidden/>
    <w:unhideWhenUsed/>
    <w:rsid w:val="00ED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650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8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2</cp:revision>
  <dcterms:created xsi:type="dcterms:W3CDTF">2023-06-09T13:40:00Z</dcterms:created>
  <dcterms:modified xsi:type="dcterms:W3CDTF">2023-06-09T13:40:00Z</dcterms:modified>
</cp:coreProperties>
</file>